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B9AB4" w14:textId="1B70A0B1" w:rsidR="00264793" w:rsidRPr="009552CA" w:rsidRDefault="00264793" w:rsidP="00264793">
      <w:pPr>
        <w:pStyle w:val="3GPPHeader"/>
        <w:spacing w:after="60"/>
        <w:jc w:val="left"/>
        <w:rPr>
          <w:sz w:val="32"/>
          <w:szCs w:val="32"/>
          <w:highlight w:val="yellow"/>
          <w:lang w:val="de-DE"/>
        </w:rPr>
      </w:pPr>
      <w:r w:rsidRPr="009552CA">
        <w:rPr>
          <w:lang w:val="de-DE"/>
        </w:rPr>
        <w:t>3GPP TSG-RAN WG2 #12</w:t>
      </w:r>
      <w:r>
        <w:rPr>
          <w:lang w:val="de-DE"/>
        </w:rPr>
        <w:t>7bis</w:t>
      </w:r>
      <w:r w:rsidRPr="009552CA">
        <w:rPr>
          <w:lang w:val="de-DE"/>
        </w:rPr>
        <w:tab/>
      </w:r>
      <w:r w:rsidRPr="009552CA">
        <w:rPr>
          <w:sz w:val="32"/>
          <w:szCs w:val="32"/>
          <w:lang w:val="de-DE"/>
        </w:rPr>
        <w:t>R2-</w:t>
      </w:r>
      <w:r w:rsidR="00EA7B81" w:rsidRPr="00EA7B81">
        <w:rPr>
          <w:sz w:val="32"/>
          <w:szCs w:val="32"/>
          <w:lang w:val="de-DE"/>
        </w:rPr>
        <w:t>2408856</w:t>
      </w:r>
    </w:p>
    <w:p w14:paraId="42EE5C68" w14:textId="25EAD63E" w:rsidR="00E92982" w:rsidRPr="00CE0424" w:rsidRDefault="00264793" w:rsidP="00264793">
      <w:pPr>
        <w:pStyle w:val="3GPPHeader"/>
      </w:pPr>
      <w:r w:rsidRPr="00241225">
        <w:t>Hefei, China, Oct 14th – 18th 2024</w:t>
      </w:r>
      <w:r w:rsidR="00E92982">
        <w:tab/>
      </w:r>
    </w:p>
    <w:p w14:paraId="4D5BD6C0" w14:textId="1AB05464"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6F339B">
        <w:rPr>
          <w:sz w:val="22"/>
          <w:szCs w:val="22"/>
          <w:lang w:val="en-US"/>
        </w:rPr>
        <w:t>8.</w:t>
      </w:r>
      <w:r w:rsidR="00D07CE4">
        <w:rPr>
          <w:sz w:val="22"/>
          <w:szCs w:val="22"/>
          <w:lang w:val="en-US"/>
        </w:rPr>
        <w:t>11</w:t>
      </w:r>
      <w:r w:rsidR="006E31E2">
        <w:rPr>
          <w:sz w:val="22"/>
          <w:szCs w:val="22"/>
          <w:lang w:val="en-US"/>
        </w:rPr>
        <w:t>.</w:t>
      </w:r>
      <w:r w:rsidR="00D07CE4">
        <w:rPr>
          <w:sz w:val="22"/>
          <w:szCs w:val="22"/>
          <w:lang w:val="en-US"/>
        </w:rPr>
        <w:t>3</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468F9A72" w:rsidR="00E92982" w:rsidRPr="00CE0424" w:rsidRDefault="00E92982" w:rsidP="00E92982">
      <w:pPr>
        <w:pStyle w:val="3GPPHeader"/>
        <w:rPr>
          <w:sz w:val="22"/>
          <w:szCs w:val="22"/>
        </w:rPr>
      </w:pPr>
      <w:r>
        <w:rPr>
          <w:sz w:val="22"/>
          <w:szCs w:val="22"/>
        </w:rPr>
        <w:t>Title:</w:t>
      </w:r>
      <w:r w:rsidRPr="00CE0424">
        <w:rPr>
          <w:sz w:val="22"/>
          <w:szCs w:val="22"/>
        </w:rPr>
        <w:tab/>
      </w:r>
      <w:r w:rsidR="006B3823">
        <w:rPr>
          <w:sz w:val="22"/>
          <w:szCs w:val="22"/>
        </w:rPr>
        <w:t xml:space="preserve">Non-RA </w:t>
      </w:r>
      <w:r w:rsidR="00E21381">
        <w:rPr>
          <w:sz w:val="22"/>
          <w:szCs w:val="22"/>
        </w:rPr>
        <w:t xml:space="preserve">aspects for </w:t>
      </w:r>
      <w:r w:rsidR="00D07BBE">
        <w:rPr>
          <w:sz w:val="22"/>
          <w:szCs w:val="22"/>
        </w:rPr>
        <w:t>subband full duplex (SBFD) operation</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D2234F9" w:rsidR="00E90E49" w:rsidRDefault="00230D18" w:rsidP="00CE0424">
      <w:pPr>
        <w:pStyle w:val="Heading1"/>
      </w:pPr>
      <w:bookmarkStart w:id="0" w:name="_Ref162456853"/>
      <w:r>
        <w:t>1</w:t>
      </w:r>
      <w:r>
        <w:tab/>
      </w:r>
      <w:r w:rsidR="00E90E49" w:rsidRPr="00CE0424">
        <w:t>Introduction</w:t>
      </w:r>
      <w:bookmarkEnd w:id="0"/>
    </w:p>
    <w:p w14:paraId="6F8971CD" w14:textId="2A2F3FB1" w:rsidR="00D07BBE" w:rsidRPr="008968B5" w:rsidRDefault="002349B7" w:rsidP="00BA09AE">
      <w:pPr>
        <w:rPr>
          <w:rFonts w:cs="Arial"/>
        </w:rPr>
      </w:pPr>
      <w:r>
        <w:rPr>
          <w:rFonts w:ascii="Arial" w:hAnsi="Arial" w:cs="Arial"/>
        </w:rPr>
        <w:t>In this paper, we discuss other aspects</w:t>
      </w:r>
      <w:r w:rsidR="00157302">
        <w:rPr>
          <w:rFonts w:ascii="Arial" w:hAnsi="Arial" w:cs="Arial"/>
        </w:rPr>
        <w:t>/objective</w:t>
      </w:r>
      <w:r>
        <w:rPr>
          <w:rFonts w:ascii="Arial" w:hAnsi="Arial" w:cs="Arial"/>
        </w:rPr>
        <w:t xml:space="preserve"> which are not directly related to </w:t>
      </w:r>
      <w:r w:rsidR="00157302">
        <w:rPr>
          <w:rFonts w:ascii="Arial" w:hAnsi="Arial" w:cs="Arial"/>
        </w:rPr>
        <w:t>RA operation</w:t>
      </w:r>
      <w:r w:rsidR="00142848">
        <w:rPr>
          <w:rFonts w:ascii="Arial" w:hAnsi="Arial" w:cs="Arial"/>
        </w:rPr>
        <w:t>,</w:t>
      </w:r>
      <w:r w:rsidR="00157302">
        <w:rPr>
          <w:rFonts w:ascii="Arial" w:hAnsi="Arial" w:cs="Arial"/>
        </w:rPr>
        <w:t xml:space="preserve"> shown </w:t>
      </w:r>
      <w:r w:rsidR="00E96BDA">
        <w:rPr>
          <w:rFonts w:ascii="Arial" w:hAnsi="Arial" w:cs="Arial"/>
        </w:rPr>
        <w:t>in</w:t>
      </w:r>
      <w:r w:rsidR="00157302">
        <w:rPr>
          <w:rFonts w:ascii="Arial" w:hAnsi="Arial" w:cs="Arial"/>
        </w:rPr>
        <w:t xml:space="preserve"> the </w:t>
      </w:r>
      <w:r w:rsidR="00142848">
        <w:rPr>
          <w:rFonts w:ascii="Arial" w:hAnsi="Arial" w:cs="Arial"/>
        </w:rPr>
        <w:t>WI objective</w:t>
      </w:r>
      <w:r w:rsidR="00E96BDA" w:rsidRPr="00E96BDA">
        <w:rPr>
          <w:rFonts w:ascii="Arial" w:hAnsi="Arial" w:cs="Arial"/>
        </w:rPr>
        <w:t xml:space="preserve"> </w:t>
      </w:r>
      <w:r w:rsidR="00E96BDA">
        <w:rPr>
          <w:rFonts w:ascii="Arial" w:hAnsi="Arial" w:cs="Arial"/>
        </w:rPr>
        <w:t>below</w:t>
      </w:r>
      <w:r w:rsidR="00157302">
        <w:rPr>
          <w:rFonts w:ascii="Arial" w:hAnsi="Arial" w:cs="Arial"/>
        </w:rPr>
        <w:t>.</w:t>
      </w:r>
    </w:p>
    <w:p w14:paraId="32D161FF" w14:textId="77777777" w:rsidR="006E5189" w:rsidRDefault="006E5189" w:rsidP="00157302">
      <w:pPr>
        <w:numPr>
          <w:ilvl w:val="0"/>
          <w:numId w:val="75"/>
        </w:numPr>
        <w:tabs>
          <w:tab w:val="left" w:pos="1440"/>
        </w:tabs>
        <w:overflowPunct/>
        <w:autoSpaceDE/>
        <w:autoSpaceDN/>
        <w:adjustRightInd/>
        <w:spacing w:after="160" w:line="254" w:lineRule="auto"/>
        <w:ind w:right="-99"/>
        <w:textAlignment w:val="auto"/>
        <w:rPr>
          <w:rFonts w:eastAsia="Malgun Gothic"/>
          <w:lang w:val="en-US" w:eastAsia="ko-KR"/>
        </w:rPr>
      </w:pPr>
      <w:r>
        <w:rPr>
          <w:rFonts w:eastAsia="Malgun Gothic" w:hint="eastAsia"/>
          <w:lang w:val="en-US" w:eastAsia="ko-KR"/>
        </w:rPr>
        <w:t>Specify UE transmission, reception and measurement behavior and procedures in SBFD symbols and/or non-SBFD symbols for SBFD aware UE [RAN1, RAN2]</w:t>
      </w:r>
    </w:p>
    <w:p w14:paraId="5AA981B0" w14:textId="77777777" w:rsidR="00CF4432" w:rsidRPr="00CF4432" w:rsidRDefault="00CF4432" w:rsidP="00CF4432">
      <w:pPr>
        <w:rPr>
          <w:rFonts w:ascii="Arial" w:hAnsi="Arial" w:cs="Arial"/>
          <w:lang w:val="en-US"/>
        </w:rPr>
      </w:pPr>
      <w:r w:rsidRPr="00CF4432">
        <w:rPr>
          <w:rFonts w:ascii="Arial" w:hAnsi="Arial" w:cs="Arial"/>
        </w:rPr>
        <w:t>In this paper, a SBFD aware UE means a UE which is capable of operating in a cell configured with SBFD feature, i.e., the cell/the gNB transmits DL and receive UL simultaneously in SBFD slots and symbols within a carrier. The UE can be aware of SBFD configurations so that the UE knows which slots/symbols are SBFD capable, which are also referred to as SBFD slots/symbols. This doesn’t mean that the UE needs to support full duplex operation.</w:t>
      </w:r>
    </w:p>
    <w:p w14:paraId="2E0AA05A" w14:textId="1F82E151" w:rsidR="00E45831" w:rsidRDefault="00E45831" w:rsidP="00E45831">
      <w:pPr>
        <w:pStyle w:val="Heading1"/>
      </w:pPr>
      <w:r>
        <w:t>2</w:t>
      </w:r>
      <w:r>
        <w:tab/>
      </w:r>
      <w:r w:rsidR="00530AEF">
        <w:t>Discussion</w:t>
      </w:r>
    </w:p>
    <w:p w14:paraId="2AB0892D" w14:textId="60231894" w:rsidR="00CA653C" w:rsidRDefault="00CA653C" w:rsidP="00CF5BC5">
      <w:pPr>
        <w:pStyle w:val="Heading2"/>
        <w:rPr>
          <w:lang w:eastAsia="zh-CN"/>
        </w:rPr>
      </w:pPr>
      <w:r w:rsidRPr="003D4082">
        <w:rPr>
          <w:rFonts w:cs="Arial"/>
        </w:rPr>
        <w:t>2.</w:t>
      </w:r>
      <w:r w:rsidR="0083352D">
        <w:rPr>
          <w:rFonts w:cs="Arial"/>
        </w:rPr>
        <w:t>1</w:t>
      </w:r>
      <w:r>
        <w:rPr>
          <w:rFonts w:cs="Arial"/>
        </w:rPr>
        <w:tab/>
      </w:r>
      <w:r w:rsidR="0083352D">
        <w:rPr>
          <w:lang w:eastAsia="zh-CN"/>
        </w:rPr>
        <w:t>CSI-RS measurement</w:t>
      </w:r>
    </w:p>
    <w:p w14:paraId="323476C8" w14:textId="77777777" w:rsidR="009810A2" w:rsidRDefault="0083352D" w:rsidP="0083352D">
      <w:pPr>
        <w:rPr>
          <w:rFonts w:ascii="Arial" w:hAnsi="Arial" w:cs="Arial"/>
        </w:rPr>
      </w:pPr>
      <w:r w:rsidRPr="00A30230">
        <w:rPr>
          <w:rFonts w:ascii="Arial" w:hAnsi="Arial" w:cs="Arial"/>
        </w:rPr>
        <w:t xml:space="preserve">RAN1 has made </w:t>
      </w:r>
      <w:r w:rsidR="00486F98">
        <w:rPr>
          <w:rFonts w:ascii="Arial" w:hAnsi="Arial" w:cs="Arial"/>
        </w:rPr>
        <w:t>the below agreements regarding CSI report.</w:t>
      </w:r>
    </w:p>
    <w:p w14:paraId="142E8120" w14:textId="65B6D5C9" w:rsidR="0083352D" w:rsidRPr="00E96BDA" w:rsidRDefault="0083352D" w:rsidP="00025D8E">
      <w:pPr>
        <w:ind w:left="567" w:right="424"/>
        <w:rPr>
          <w:rFonts w:ascii="Arial" w:eastAsiaTheme="minorEastAsia" w:hAnsi="Arial" w:cs="Arial"/>
          <w:b/>
          <w:color w:val="7030A0"/>
          <w:lang w:eastAsia="zh-CN"/>
        </w:rPr>
      </w:pPr>
      <w:r w:rsidRPr="00E96BDA">
        <w:rPr>
          <w:rFonts w:ascii="Arial" w:eastAsiaTheme="minorEastAsia" w:hAnsi="Arial" w:cs="Arial"/>
          <w:b/>
          <w:color w:val="7030A0"/>
          <w:highlight w:val="green"/>
          <w:lang w:eastAsia="zh-CN"/>
        </w:rPr>
        <w:t>Agreement</w:t>
      </w:r>
    </w:p>
    <w:p w14:paraId="571C623E" w14:textId="77777777" w:rsidR="0083352D" w:rsidRPr="00084861" w:rsidRDefault="0083352D" w:rsidP="00025D8E">
      <w:pPr>
        <w:ind w:left="567" w:right="424"/>
        <w:rPr>
          <w:rFonts w:ascii="Arial" w:eastAsiaTheme="minorEastAsia" w:hAnsi="Arial" w:cs="Arial"/>
          <w:lang w:eastAsia="zh-CN"/>
        </w:rPr>
      </w:pPr>
      <w:r w:rsidRPr="00084861">
        <w:rPr>
          <w:rFonts w:ascii="Arial" w:eastAsiaTheme="minorEastAsia" w:hAnsi="Arial" w:cs="Arial"/>
          <w:lang w:eastAsia="zh-CN"/>
        </w:rPr>
        <w:t>F</w:t>
      </w:r>
      <w:r w:rsidRPr="00084861">
        <w:rPr>
          <w:rFonts w:ascii="Arial" w:eastAsia="Malgun Gothic" w:hAnsi="Arial" w:cs="Arial"/>
        </w:rPr>
        <w:t>or CSI report associated with periodic/semi-persistent CSI-RS</w:t>
      </w:r>
      <w:r w:rsidRPr="00084861">
        <w:rPr>
          <w:rFonts w:ascii="Arial" w:eastAsiaTheme="minorEastAsia" w:hAnsi="Arial" w:cs="Arial"/>
          <w:lang w:eastAsia="zh-CN"/>
        </w:rPr>
        <w:t xml:space="preserve">, </w:t>
      </w:r>
      <w:proofErr w:type="gramStart"/>
      <w:r w:rsidRPr="00084861">
        <w:rPr>
          <w:rFonts w:ascii="Arial" w:eastAsiaTheme="minorEastAsia" w:hAnsi="Arial" w:cs="Arial"/>
          <w:lang w:eastAsia="zh-CN"/>
        </w:rPr>
        <w:t>discuss</w:t>
      </w:r>
      <w:proofErr w:type="gramEnd"/>
      <w:r w:rsidRPr="00084861">
        <w:rPr>
          <w:rFonts w:ascii="Arial" w:eastAsiaTheme="minorEastAsia" w:hAnsi="Arial" w:cs="Arial"/>
          <w:lang w:eastAsia="zh-CN"/>
        </w:rPr>
        <w:t xml:space="preserve"> and decide whether to support the following options.</w:t>
      </w:r>
    </w:p>
    <w:p w14:paraId="76F1D882" w14:textId="77777777" w:rsidR="0083352D" w:rsidRPr="00084861" w:rsidRDefault="0083352D" w:rsidP="00025D8E">
      <w:pPr>
        <w:numPr>
          <w:ilvl w:val="0"/>
          <w:numId w:val="73"/>
        </w:numPr>
        <w:overflowPunct/>
        <w:autoSpaceDE/>
        <w:autoSpaceDN/>
        <w:adjustRightInd/>
        <w:spacing w:after="0"/>
        <w:ind w:left="1287" w:right="424"/>
        <w:textAlignment w:val="auto"/>
        <w:rPr>
          <w:rFonts w:ascii="Arial" w:eastAsia="Malgun Gothic" w:hAnsi="Arial" w:cs="Arial"/>
          <w:lang w:eastAsia="zh-CN"/>
        </w:rPr>
      </w:pPr>
      <w:r w:rsidRPr="00084861">
        <w:rPr>
          <w:rFonts w:ascii="Arial" w:eastAsiaTheme="minorEastAsia" w:hAnsi="Arial" w:cs="Arial"/>
          <w:lang w:eastAsia="zh-CN"/>
        </w:rPr>
        <w:t xml:space="preserve">Option A: For separate CSI reports on SBFD and non-SBFD, </w:t>
      </w:r>
      <w:r w:rsidRPr="00084861">
        <w:rPr>
          <w:rFonts w:ascii="Arial" w:eastAsia="Malgun Gothic" w:hAnsi="Arial" w:cs="Arial"/>
          <w:lang w:eastAsia="zh-CN"/>
        </w:rPr>
        <w:t xml:space="preserve">one </w:t>
      </w:r>
      <w:r w:rsidRPr="00084861">
        <w:rPr>
          <w:rFonts w:ascii="Arial" w:eastAsia="Malgun Gothic" w:hAnsi="Arial" w:cs="Arial"/>
          <w:i/>
          <w:iCs/>
          <w:lang w:eastAsia="zh-CN"/>
        </w:rPr>
        <w:t>CSI-</w:t>
      </w:r>
      <w:proofErr w:type="spellStart"/>
      <w:r w:rsidRPr="00084861">
        <w:rPr>
          <w:rFonts w:ascii="Arial" w:eastAsia="Malgun Gothic" w:hAnsi="Arial" w:cs="Arial"/>
          <w:i/>
          <w:iCs/>
          <w:lang w:eastAsia="zh-CN"/>
        </w:rPr>
        <w:t>ReportConfig</w:t>
      </w:r>
      <w:proofErr w:type="spellEnd"/>
      <w:r w:rsidRPr="00084861">
        <w:rPr>
          <w:rFonts w:ascii="Arial" w:eastAsia="Malgun Gothic" w:hAnsi="Arial" w:cs="Arial"/>
          <w:lang w:eastAsia="zh-CN"/>
        </w:rPr>
        <w:t xml:space="preserve"> is associated with CSI-RS</w:t>
      </w:r>
      <w:r w:rsidRPr="00084861">
        <w:rPr>
          <w:rFonts w:ascii="Arial" w:eastAsiaTheme="minorEastAsia" w:hAnsi="Arial" w:cs="Arial"/>
          <w:lang w:eastAsia="zh-CN"/>
        </w:rPr>
        <w:t>(s)</w:t>
      </w:r>
      <w:r w:rsidRPr="00084861">
        <w:rPr>
          <w:rFonts w:ascii="Arial" w:eastAsia="Malgun Gothic" w:hAnsi="Arial" w:cs="Arial"/>
          <w:lang w:eastAsia="zh-CN"/>
        </w:rPr>
        <w:t xml:space="preserve"> restricted to SBFD symbols only and the second </w:t>
      </w:r>
      <w:r w:rsidRPr="00084861">
        <w:rPr>
          <w:rFonts w:ascii="Arial" w:eastAsia="Malgun Gothic" w:hAnsi="Arial" w:cs="Arial"/>
          <w:i/>
          <w:iCs/>
          <w:lang w:eastAsia="zh-CN"/>
        </w:rPr>
        <w:t>CSI-</w:t>
      </w:r>
      <w:proofErr w:type="spellStart"/>
      <w:r w:rsidRPr="00084861">
        <w:rPr>
          <w:rFonts w:ascii="Arial" w:eastAsia="Malgun Gothic" w:hAnsi="Arial" w:cs="Arial"/>
          <w:i/>
          <w:iCs/>
          <w:lang w:eastAsia="zh-CN"/>
        </w:rPr>
        <w:t>ReportConfig</w:t>
      </w:r>
      <w:proofErr w:type="spellEnd"/>
      <w:r w:rsidRPr="00084861">
        <w:rPr>
          <w:rFonts w:ascii="Arial" w:eastAsia="Malgun Gothic" w:hAnsi="Arial" w:cs="Arial"/>
          <w:lang w:eastAsia="zh-CN"/>
        </w:rPr>
        <w:t xml:space="preserve"> is associated with CSI-RS</w:t>
      </w:r>
      <w:r w:rsidRPr="00084861">
        <w:rPr>
          <w:rFonts w:ascii="Arial" w:eastAsiaTheme="minorEastAsia" w:hAnsi="Arial" w:cs="Arial"/>
          <w:lang w:eastAsia="zh-CN"/>
        </w:rPr>
        <w:t>(s)</w:t>
      </w:r>
      <w:r w:rsidRPr="00084861">
        <w:rPr>
          <w:rFonts w:ascii="Arial" w:eastAsia="Malgun Gothic" w:hAnsi="Arial" w:cs="Arial"/>
          <w:lang w:eastAsia="zh-CN"/>
        </w:rPr>
        <w:t xml:space="preserve"> restricted to non-SBFD symbols only.</w:t>
      </w:r>
    </w:p>
    <w:p w14:paraId="370BFA53" w14:textId="77777777" w:rsidR="0083352D" w:rsidRPr="00084861" w:rsidRDefault="0083352D" w:rsidP="00025D8E">
      <w:pPr>
        <w:numPr>
          <w:ilvl w:val="1"/>
          <w:numId w:val="73"/>
        </w:numPr>
        <w:overflowPunct/>
        <w:autoSpaceDE/>
        <w:autoSpaceDN/>
        <w:adjustRightInd/>
        <w:spacing w:after="0"/>
        <w:ind w:left="2007" w:right="424"/>
        <w:textAlignment w:val="auto"/>
        <w:rPr>
          <w:rFonts w:ascii="Arial" w:eastAsia="Malgun Gothic" w:hAnsi="Arial" w:cs="Arial"/>
          <w:lang w:eastAsia="zh-CN"/>
        </w:rPr>
      </w:pPr>
      <w:r w:rsidRPr="00084861">
        <w:rPr>
          <w:rFonts w:ascii="Arial" w:eastAsiaTheme="minorEastAsia" w:hAnsi="Arial" w:cs="Arial"/>
          <w:lang w:eastAsia="zh-CN"/>
        </w:rPr>
        <w:t xml:space="preserve">gNB configuration may not </w:t>
      </w:r>
      <w:r w:rsidRPr="00084861">
        <w:rPr>
          <w:rFonts w:ascii="Arial" w:eastAsia="Malgun Gothic" w:hAnsi="Arial" w:cs="Arial"/>
          <w:lang w:eastAsia="zh-CN"/>
        </w:rPr>
        <w:t xml:space="preserve">ensure that the CSI-RS associated with each </w:t>
      </w:r>
      <w:r w:rsidRPr="00084861">
        <w:rPr>
          <w:rFonts w:ascii="Arial" w:eastAsia="Malgun Gothic" w:hAnsi="Arial" w:cs="Arial"/>
          <w:i/>
          <w:lang w:eastAsia="zh-CN"/>
        </w:rPr>
        <w:t>CSI-</w:t>
      </w:r>
      <w:proofErr w:type="spellStart"/>
      <w:r w:rsidRPr="00084861">
        <w:rPr>
          <w:rFonts w:ascii="Arial" w:eastAsia="Malgun Gothic" w:hAnsi="Arial" w:cs="Arial"/>
          <w:i/>
          <w:lang w:eastAsia="zh-CN"/>
        </w:rPr>
        <w:t>ReportConfig</w:t>
      </w:r>
      <w:proofErr w:type="spellEnd"/>
      <w:r w:rsidRPr="00084861">
        <w:rPr>
          <w:rFonts w:ascii="Arial" w:eastAsia="Malgun Gothic" w:hAnsi="Arial" w:cs="Arial"/>
          <w:lang w:eastAsia="zh-CN"/>
        </w:rPr>
        <w:t xml:space="preserve"> is confined to either SBFD symbols or non-SBFD symbols only.</w:t>
      </w:r>
    </w:p>
    <w:p w14:paraId="618F08CF" w14:textId="77777777" w:rsidR="0083352D" w:rsidRPr="00084861" w:rsidRDefault="0083352D" w:rsidP="00025D8E">
      <w:pPr>
        <w:numPr>
          <w:ilvl w:val="2"/>
          <w:numId w:val="73"/>
        </w:numPr>
        <w:overflowPunct/>
        <w:autoSpaceDE/>
        <w:autoSpaceDN/>
        <w:adjustRightInd/>
        <w:spacing w:after="0"/>
        <w:ind w:left="2727" w:right="424"/>
        <w:textAlignment w:val="auto"/>
        <w:rPr>
          <w:rFonts w:ascii="Arial" w:eastAsia="Malgun Gothic" w:hAnsi="Arial" w:cs="Arial"/>
          <w:lang w:eastAsia="zh-CN"/>
        </w:rPr>
      </w:pPr>
      <w:r w:rsidRPr="00084861">
        <w:rPr>
          <w:rFonts w:ascii="Arial" w:eastAsiaTheme="minorEastAsia" w:hAnsi="Arial" w:cs="Arial"/>
          <w:lang w:eastAsia="zh-CN"/>
        </w:rPr>
        <w:t xml:space="preserve">For the </w:t>
      </w:r>
      <w:r w:rsidRPr="00084861">
        <w:rPr>
          <w:rFonts w:ascii="Arial" w:eastAsia="Malgun Gothic" w:hAnsi="Arial" w:cs="Arial"/>
          <w:i/>
          <w:iCs/>
          <w:lang w:eastAsia="zh-CN"/>
        </w:rPr>
        <w:t>CSI-</w:t>
      </w:r>
      <w:proofErr w:type="spellStart"/>
      <w:r w:rsidRPr="00084861">
        <w:rPr>
          <w:rFonts w:ascii="Arial" w:eastAsia="Malgun Gothic" w:hAnsi="Arial" w:cs="Arial"/>
          <w:i/>
          <w:iCs/>
          <w:lang w:eastAsia="zh-CN"/>
        </w:rPr>
        <w:t>ReportConfig</w:t>
      </w:r>
      <w:proofErr w:type="spellEnd"/>
      <w:r w:rsidRPr="00084861">
        <w:rPr>
          <w:rFonts w:ascii="Arial" w:eastAsia="Malgun Gothic" w:hAnsi="Arial" w:cs="Arial"/>
          <w:lang w:eastAsia="zh-CN"/>
        </w:rPr>
        <w:t xml:space="preserve"> associated with CSI-RS</w:t>
      </w:r>
      <w:r w:rsidRPr="00084861">
        <w:rPr>
          <w:rFonts w:ascii="Arial" w:eastAsiaTheme="minorEastAsia" w:hAnsi="Arial" w:cs="Arial"/>
          <w:lang w:eastAsia="zh-CN"/>
        </w:rPr>
        <w:t>(s)</w:t>
      </w:r>
      <w:r w:rsidRPr="00084861">
        <w:rPr>
          <w:rFonts w:ascii="Arial" w:eastAsia="Malgun Gothic" w:hAnsi="Arial" w:cs="Arial"/>
          <w:lang w:eastAsia="zh-CN"/>
        </w:rPr>
        <w:t xml:space="preserve"> restricted to SBFD symbols only</w:t>
      </w:r>
      <w:r w:rsidRPr="00084861">
        <w:rPr>
          <w:rFonts w:ascii="Arial" w:eastAsiaTheme="minorEastAsia" w:hAnsi="Arial" w:cs="Arial"/>
          <w:lang w:eastAsia="zh-CN"/>
        </w:rPr>
        <w:t xml:space="preserve">, </w:t>
      </w:r>
      <w:r w:rsidRPr="00084861">
        <w:rPr>
          <w:rFonts w:ascii="Arial" w:eastAsia="Malgun Gothic" w:hAnsi="Arial" w:cs="Arial"/>
          <w:lang w:eastAsia="zh-CN"/>
        </w:rPr>
        <w:t>only CSI-RS transmission occasions within SBFD symbols are used for CSI derivation</w:t>
      </w:r>
      <w:r w:rsidRPr="00084861">
        <w:rPr>
          <w:rFonts w:ascii="Arial" w:eastAsiaTheme="minorEastAsia" w:hAnsi="Arial" w:cs="Arial"/>
          <w:lang w:eastAsia="zh-CN"/>
        </w:rPr>
        <w:t xml:space="preserve">. For the </w:t>
      </w:r>
      <w:r w:rsidRPr="00084861">
        <w:rPr>
          <w:rFonts w:ascii="Arial" w:eastAsia="Malgun Gothic" w:hAnsi="Arial" w:cs="Arial"/>
          <w:i/>
          <w:iCs/>
          <w:lang w:eastAsia="zh-CN"/>
        </w:rPr>
        <w:t>CSI-</w:t>
      </w:r>
      <w:proofErr w:type="spellStart"/>
      <w:r w:rsidRPr="00084861">
        <w:rPr>
          <w:rFonts w:ascii="Arial" w:eastAsia="Malgun Gothic" w:hAnsi="Arial" w:cs="Arial"/>
          <w:i/>
          <w:iCs/>
          <w:lang w:eastAsia="zh-CN"/>
        </w:rPr>
        <w:t>ReportConfig</w:t>
      </w:r>
      <w:proofErr w:type="spellEnd"/>
      <w:r w:rsidRPr="00084861">
        <w:rPr>
          <w:rFonts w:ascii="Arial" w:eastAsia="Malgun Gothic" w:hAnsi="Arial" w:cs="Arial"/>
          <w:lang w:eastAsia="zh-CN"/>
        </w:rPr>
        <w:t xml:space="preserve"> associated with CSI-RS</w:t>
      </w:r>
      <w:r w:rsidRPr="00084861">
        <w:rPr>
          <w:rFonts w:ascii="Arial" w:eastAsiaTheme="minorEastAsia" w:hAnsi="Arial" w:cs="Arial"/>
          <w:lang w:eastAsia="zh-CN"/>
        </w:rPr>
        <w:t>(s)</w:t>
      </w:r>
      <w:r w:rsidRPr="00084861">
        <w:rPr>
          <w:rFonts w:ascii="Arial" w:eastAsia="Malgun Gothic" w:hAnsi="Arial" w:cs="Arial"/>
          <w:lang w:eastAsia="zh-CN"/>
        </w:rPr>
        <w:t xml:space="preserve"> restricted to non-SBFD symbols only</w:t>
      </w:r>
      <w:r w:rsidRPr="00084861">
        <w:rPr>
          <w:rFonts w:ascii="Arial" w:eastAsiaTheme="minorEastAsia" w:hAnsi="Arial" w:cs="Arial"/>
          <w:lang w:eastAsia="zh-CN"/>
        </w:rPr>
        <w:t xml:space="preserve">, </w:t>
      </w:r>
      <w:r w:rsidRPr="00084861">
        <w:rPr>
          <w:rFonts w:ascii="Arial" w:eastAsia="Malgun Gothic" w:hAnsi="Arial" w:cs="Arial"/>
          <w:lang w:eastAsia="zh-CN"/>
        </w:rPr>
        <w:t xml:space="preserve">only CSI-RS transmission occasions within </w:t>
      </w:r>
      <w:r w:rsidRPr="00084861">
        <w:rPr>
          <w:rFonts w:ascii="Arial" w:eastAsiaTheme="minorEastAsia" w:hAnsi="Arial" w:cs="Arial"/>
          <w:lang w:eastAsia="zh-CN"/>
        </w:rPr>
        <w:t>non-</w:t>
      </w:r>
      <w:r w:rsidRPr="00084861">
        <w:rPr>
          <w:rFonts w:ascii="Arial" w:eastAsia="Malgun Gothic" w:hAnsi="Arial" w:cs="Arial"/>
          <w:lang w:eastAsia="zh-CN"/>
        </w:rPr>
        <w:t>SBFD symbols are used for CSI derivation</w:t>
      </w:r>
      <w:r w:rsidRPr="00084861">
        <w:rPr>
          <w:rFonts w:ascii="Arial" w:eastAsiaTheme="minorEastAsia" w:hAnsi="Arial" w:cs="Arial"/>
          <w:lang w:eastAsia="zh-CN"/>
        </w:rPr>
        <w:t>.</w:t>
      </w:r>
    </w:p>
    <w:p w14:paraId="4751D20D" w14:textId="77777777" w:rsidR="0083352D" w:rsidRPr="00084861" w:rsidRDefault="0083352D" w:rsidP="00025D8E">
      <w:pPr>
        <w:pStyle w:val="ListParagraph"/>
        <w:numPr>
          <w:ilvl w:val="0"/>
          <w:numId w:val="76"/>
        </w:numPr>
        <w:overflowPunct/>
        <w:autoSpaceDE/>
        <w:autoSpaceDN/>
        <w:adjustRightInd/>
        <w:spacing w:after="240"/>
        <w:ind w:left="1287" w:right="424"/>
        <w:contextualSpacing/>
        <w:textAlignment w:val="auto"/>
        <w:rPr>
          <w:rFonts w:ascii="Arial" w:hAnsi="Arial" w:cs="Arial"/>
          <w:sz w:val="20"/>
          <w:szCs w:val="20"/>
          <w:lang w:val="en-GB"/>
        </w:rPr>
      </w:pPr>
      <w:r w:rsidRPr="00084861">
        <w:rPr>
          <w:rFonts w:ascii="Arial" w:eastAsiaTheme="minorEastAsia" w:hAnsi="Arial" w:cs="Arial"/>
          <w:sz w:val="20"/>
          <w:szCs w:val="20"/>
          <w:lang w:val="en-GB" w:eastAsia="zh-CN"/>
        </w:rPr>
        <w:t>Option B: Enhance Rel-18 NES</w:t>
      </w:r>
      <w:r w:rsidRPr="00084861">
        <w:rPr>
          <w:rFonts w:ascii="Arial" w:hAnsi="Arial" w:cs="Arial"/>
          <w:sz w:val="20"/>
          <w:szCs w:val="20"/>
          <w:lang w:val="en-GB"/>
        </w:rPr>
        <w:t xml:space="preserve"> CSI reporting framework</w:t>
      </w:r>
      <w:r w:rsidRPr="00084861">
        <w:rPr>
          <w:rFonts w:ascii="Arial" w:eastAsiaTheme="minorEastAsia" w:hAnsi="Arial" w:cs="Arial"/>
          <w:sz w:val="20"/>
          <w:szCs w:val="20"/>
          <w:lang w:val="en-GB" w:eastAsia="zh-CN"/>
        </w:rPr>
        <w:t xml:space="preserve"> to support </w:t>
      </w:r>
      <w:r w:rsidRPr="00084861">
        <w:rPr>
          <w:rFonts w:ascii="Arial" w:hAnsi="Arial" w:cs="Arial"/>
          <w:sz w:val="20"/>
          <w:szCs w:val="20"/>
          <w:lang w:val="en-GB"/>
        </w:rPr>
        <w:t xml:space="preserve">one </w:t>
      </w:r>
      <w:r w:rsidRPr="00084861">
        <w:rPr>
          <w:rFonts w:ascii="Arial" w:hAnsi="Arial" w:cs="Arial"/>
          <w:i/>
          <w:iCs/>
          <w:sz w:val="20"/>
          <w:szCs w:val="20"/>
          <w:lang w:val="en-GB"/>
        </w:rPr>
        <w:t>CSI-</w:t>
      </w:r>
      <w:proofErr w:type="spellStart"/>
      <w:r w:rsidRPr="00084861">
        <w:rPr>
          <w:rFonts w:ascii="Arial" w:hAnsi="Arial" w:cs="Arial"/>
          <w:i/>
          <w:iCs/>
          <w:sz w:val="20"/>
          <w:szCs w:val="20"/>
          <w:lang w:val="en-GB"/>
        </w:rPr>
        <w:t>ReportConfig</w:t>
      </w:r>
      <w:proofErr w:type="spellEnd"/>
      <w:r w:rsidRPr="00084861">
        <w:rPr>
          <w:rFonts w:ascii="Arial" w:hAnsi="Arial" w:cs="Arial"/>
          <w:sz w:val="20"/>
          <w:szCs w:val="20"/>
          <w:lang w:val="en-GB"/>
        </w:rPr>
        <w:t xml:space="preserve"> </w:t>
      </w:r>
      <w:r w:rsidRPr="00084861">
        <w:rPr>
          <w:rFonts w:ascii="Arial" w:eastAsiaTheme="minorEastAsia" w:hAnsi="Arial" w:cs="Arial"/>
          <w:sz w:val="20"/>
          <w:szCs w:val="20"/>
          <w:lang w:val="en-GB" w:eastAsia="zh-CN"/>
        </w:rPr>
        <w:t xml:space="preserve">with one sub-configuration </w:t>
      </w:r>
      <w:r w:rsidRPr="00084861">
        <w:rPr>
          <w:rFonts w:ascii="Arial" w:hAnsi="Arial" w:cs="Arial"/>
          <w:sz w:val="20"/>
          <w:szCs w:val="20"/>
          <w:lang w:val="en-GB"/>
        </w:rPr>
        <w:t>associated with SBFD symbols and</w:t>
      </w:r>
      <w:r w:rsidRPr="00084861">
        <w:rPr>
          <w:rFonts w:ascii="Arial" w:eastAsiaTheme="minorEastAsia" w:hAnsi="Arial" w:cs="Arial"/>
          <w:sz w:val="20"/>
          <w:szCs w:val="20"/>
          <w:lang w:val="en-GB" w:eastAsia="zh-CN"/>
        </w:rPr>
        <w:t xml:space="preserve"> the other sub-configuration associated with</w:t>
      </w:r>
      <w:r w:rsidRPr="00084861">
        <w:rPr>
          <w:rFonts w:ascii="Arial" w:hAnsi="Arial" w:cs="Arial"/>
          <w:sz w:val="20"/>
          <w:szCs w:val="20"/>
          <w:lang w:val="en-GB"/>
        </w:rPr>
        <w:t xml:space="preserve"> non-</w:t>
      </w:r>
      <w:proofErr w:type="gramStart"/>
      <w:r w:rsidRPr="00084861">
        <w:rPr>
          <w:rFonts w:ascii="Arial" w:hAnsi="Arial" w:cs="Arial"/>
          <w:sz w:val="20"/>
          <w:szCs w:val="20"/>
          <w:lang w:val="en-GB"/>
        </w:rPr>
        <w:t>SBFD</w:t>
      </w:r>
      <w:proofErr w:type="gramEnd"/>
    </w:p>
    <w:p w14:paraId="4B5D792F" w14:textId="77777777" w:rsidR="00D174A3" w:rsidRPr="00E92564" w:rsidRDefault="009810A2" w:rsidP="00E96BDA">
      <w:pPr>
        <w:rPr>
          <w:rFonts w:cs="Arial"/>
        </w:rPr>
      </w:pPr>
      <w:r w:rsidRPr="00E96BDA">
        <w:rPr>
          <w:rFonts w:ascii="Arial" w:hAnsi="Arial" w:cs="Arial"/>
        </w:rPr>
        <w:t xml:space="preserve">Based </w:t>
      </w:r>
      <w:r w:rsidR="0083352D" w:rsidRPr="00E96BDA">
        <w:rPr>
          <w:rFonts w:ascii="Arial" w:hAnsi="Arial" w:cs="Arial"/>
        </w:rPr>
        <w:t xml:space="preserve">the above agreement, it is observed that a SBFD aware UE may support separate CSI-RS monitoring and CSI report for SBFD symbols and non SBFD symbols. This is </w:t>
      </w:r>
      <w:proofErr w:type="gramStart"/>
      <w:r w:rsidR="0083352D" w:rsidRPr="00E96BDA">
        <w:rPr>
          <w:rFonts w:ascii="Arial" w:hAnsi="Arial" w:cs="Arial"/>
        </w:rPr>
        <w:t>based on the fact that</w:t>
      </w:r>
      <w:proofErr w:type="gramEnd"/>
      <w:r w:rsidR="0083352D" w:rsidRPr="00E96BDA">
        <w:rPr>
          <w:rFonts w:ascii="Arial" w:hAnsi="Arial" w:cs="Arial"/>
        </w:rPr>
        <w:t xml:space="preserve"> the UE may experience different propagation characteristics between SBFD symbols and non SBFD symbols</w:t>
      </w:r>
      <w:r w:rsidR="00B75074" w:rsidRPr="00E96BDA">
        <w:rPr>
          <w:rFonts w:ascii="Arial" w:hAnsi="Arial" w:cs="Arial"/>
        </w:rPr>
        <w:t>.</w:t>
      </w:r>
      <w:r w:rsidR="0083352D" w:rsidRPr="00E96BDA">
        <w:rPr>
          <w:rFonts w:ascii="Arial" w:hAnsi="Arial" w:cs="Arial"/>
        </w:rPr>
        <w:t xml:space="preserve"> In this case, due to distinct measurement results and propagation characteristics between SBFD symbols and non </w:t>
      </w:r>
      <w:r w:rsidR="0083352D" w:rsidRPr="00E96BDA">
        <w:rPr>
          <w:rFonts w:ascii="Arial" w:hAnsi="Arial" w:cs="Arial"/>
        </w:rPr>
        <w:lastRenderedPageBreak/>
        <w:t xml:space="preserve">SBFD symbols, the UE may need to monitor beam failure instances during SBFD symbols and non SBFD symbols separately.  This is expected to be one issue which needs to be addressed. </w:t>
      </w:r>
    </w:p>
    <w:p w14:paraId="20FE9F95" w14:textId="1350D302" w:rsidR="00D174A3" w:rsidRPr="006467B6" w:rsidRDefault="00D174A3" w:rsidP="00D174A3">
      <w:pPr>
        <w:pStyle w:val="Observation"/>
        <w:tabs>
          <w:tab w:val="num" w:pos="3554"/>
        </w:tabs>
        <w:spacing w:before="240"/>
        <w:ind w:left="360" w:hanging="360"/>
      </w:pPr>
      <w:bookmarkStart w:id="1" w:name="_Toc178873768"/>
      <w:r w:rsidRPr="00735A72">
        <w:rPr>
          <w:rFonts w:cs="Arial"/>
        </w:rPr>
        <w:t>According to RAN1 agreements, the gNB may configure separate CSI-RS (periodic/semi-persistent) report on SBFD and non-SBFD, which may affect the UE’s BF monitoring</w:t>
      </w:r>
      <w:r>
        <w:rPr>
          <w:rFonts w:cs="Arial"/>
          <w:lang w:eastAsia="zh-CN"/>
        </w:rPr>
        <w:t>.</w:t>
      </w:r>
      <w:bookmarkEnd w:id="1"/>
    </w:p>
    <w:p w14:paraId="3A5B5FB3" w14:textId="77777777" w:rsidR="00D174A3" w:rsidRDefault="00D174A3" w:rsidP="0083352D">
      <w:pPr>
        <w:rPr>
          <w:rFonts w:ascii="Arial" w:hAnsi="Arial" w:cs="Arial"/>
        </w:rPr>
      </w:pPr>
    </w:p>
    <w:p w14:paraId="7E3CFEF3" w14:textId="10F2CFC0" w:rsidR="00486F98" w:rsidRPr="007335EF" w:rsidRDefault="002F1E48" w:rsidP="00486F98">
      <w:pPr>
        <w:rPr>
          <w:rFonts w:ascii="Arial" w:hAnsi="Arial" w:cs="Arial"/>
        </w:rPr>
      </w:pPr>
      <w:r>
        <w:rPr>
          <w:rFonts w:ascii="Arial" w:hAnsi="Arial" w:cs="Arial"/>
        </w:rPr>
        <w:t>I</w:t>
      </w:r>
      <w:r w:rsidRPr="007335EF">
        <w:rPr>
          <w:rFonts w:ascii="Arial" w:hAnsi="Arial" w:cs="Arial"/>
        </w:rPr>
        <w:t xml:space="preserve">n </w:t>
      </w:r>
      <w:r w:rsidR="00486F98" w:rsidRPr="007335EF">
        <w:rPr>
          <w:rFonts w:ascii="Arial" w:hAnsi="Arial" w:cs="Arial"/>
        </w:rPr>
        <w:t xml:space="preserve">legacy, the UE performs BF detection solely based on DL RS measurements. However, for SBFD operation, the UE performs UL transmissions in SBFD symbols using UL subband, in addition to UL transmissions in non SBFD symbols, i.e., UL symbols. Due to different UL transmission propagation characteristics </w:t>
      </w:r>
      <w:r w:rsidR="00E51B26">
        <w:rPr>
          <w:rFonts w:ascii="Arial" w:hAnsi="Arial" w:cs="Arial"/>
        </w:rPr>
        <w:t>for</w:t>
      </w:r>
      <w:r w:rsidR="00E51B26" w:rsidRPr="007335EF">
        <w:rPr>
          <w:rFonts w:ascii="Arial" w:hAnsi="Arial" w:cs="Arial"/>
        </w:rPr>
        <w:t xml:space="preserve"> </w:t>
      </w:r>
      <w:r w:rsidR="00486F98" w:rsidRPr="007335EF">
        <w:rPr>
          <w:rFonts w:ascii="Arial" w:hAnsi="Arial" w:cs="Arial"/>
        </w:rPr>
        <w:t xml:space="preserve">SBFD symbols and non SBFD symbols, the UE </w:t>
      </w:r>
      <w:proofErr w:type="spellStart"/>
      <w:r w:rsidR="00E51B26">
        <w:rPr>
          <w:rFonts w:ascii="Arial" w:hAnsi="Arial" w:cs="Arial"/>
        </w:rPr>
        <w:t>may</w:t>
      </w:r>
      <w:r w:rsidR="009810A2" w:rsidRPr="007335EF">
        <w:rPr>
          <w:rFonts w:ascii="Arial" w:hAnsi="Arial" w:cs="Arial"/>
        </w:rPr>
        <w:t>experience</w:t>
      </w:r>
      <w:proofErr w:type="spellEnd"/>
      <w:r w:rsidR="009810A2" w:rsidRPr="007335EF">
        <w:rPr>
          <w:rFonts w:ascii="Arial" w:hAnsi="Arial" w:cs="Arial"/>
        </w:rPr>
        <w:t xml:space="preserve"> transmission failure </w:t>
      </w:r>
      <w:r w:rsidR="00486F98" w:rsidRPr="007335EF">
        <w:rPr>
          <w:rFonts w:ascii="Arial" w:hAnsi="Arial" w:cs="Arial"/>
        </w:rPr>
        <w:t>in SBFD symbols, but not in</w:t>
      </w:r>
      <w:r w:rsidR="009810A2" w:rsidRPr="007335EF">
        <w:rPr>
          <w:rFonts w:ascii="Arial" w:hAnsi="Arial" w:cs="Arial"/>
        </w:rPr>
        <w:t xml:space="preserve"> non</w:t>
      </w:r>
      <w:r w:rsidR="00486F98" w:rsidRPr="007335EF">
        <w:rPr>
          <w:rFonts w:ascii="Arial" w:hAnsi="Arial" w:cs="Arial"/>
        </w:rPr>
        <w:t xml:space="preserve"> SBFD symbols</w:t>
      </w:r>
      <w:r w:rsidR="009810A2" w:rsidRPr="007335EF">
        <w:rPr>
          <w:rFonts w:ascii="Arial" w:hAnsi="Arial" w:cs="Arial"/>
        </w:rPr>
        <w:t>, or vice versa</w:t>
      </w:r>
      <w:r w:rsidR="00486F98" w:rsidRPr="007335EF">
        <w:rPr>
          <w:rFonts w:ascii="Arial" w:hAnsi="Arial" w:cs="Arial"/>
        </w:rPr>
        <w:t xml:space="preserve">. </w:t>
      </w:r>
      <w:r w:rsidR="00FC42CC">
        <w:rPr>
          <w:rFonts w:ascii="Arial" w:hAnsi="Arial" w:cs="Arial"/>
        </w:rPr>
        <w:t>H</w:t>
      </w:r>
      <w:r w:rsidR="00486F98" w:rsidRPr="007335EF">
        <w:rPr>
          <w:rFonts w:ascii="Arial" w:hAnsi="Arial" w:cs="Arial"/>
        </w:rPr>
        <w:t>owever, the legacy BFD and BFR procedures cannot reflect such</w:t>
      </w:r>
      <w:r w:rsidR="007335EF" w:rsidRPr="007335EF">
        <w:rPr>
          <w:rFonts w:ascii="Arial" w:hAnsi="Arial" w:cs="Arial"/>
        </w:rPr>
        <w:t xml:space="preserve"> UL oriented</w:t>
      </w:r>
      <w:r w:rsidR="00486F98" w:rsidRPr="007335EF">
        <w:rPr>
          <w:rFonts w:ascii="Arial" w:hAnsi="Arial" w:cs="Arial"/>
        </w:rPr>
        <w:t xml:space="preserve"> failures.</w:t>
      </w:r>
    </w:p>
    <w:p w14:paraId="77AA27DD" w14:textId="1A054157" w:rsidR="00486F98" w:rsidRPr="006467B6" w:rsidRDefault="00486F98" w:rsidP="00486F98">
      <w:pPr>
        <w:pStyle w:val="Observation"/>
        <w:tabs>
          <w:tab w:val="num" w:pos="3554"/>
        </w:tabs>
        <w:spacing w:before="240"/>
        <w:ind w:left="360" w:hanging="360"/>
      </w:pPr>
      <w:bookmarkStart w:id="2" w:name="_Toc178873769"/>
      <w:r>
        <w:rPr>
          <w:rFonts w:cs="Arial"/>
          <w:lang w:eastAsia="zh-CN"/>
        </w:rPr>
        <w:t xml:space="preserve">The legacy BFD and BFR procedure </w:t>
      </w:r>
      <w:proofErr w:type="gramStart"/>
      <w:r>
        <w:rPr>
          <w:rFonts w:cs="Arial"/>
          <w:lang w:eastAsia="zh-CN"/>
        </w:rPr>
        <w:t>is</w:t>
      </w:r>
      <w:proofErr w:type="gramEnd"/>
      <w:r>
        <w:rPr>
          <w:rFonts w:cs="Arial"/>
          <w:lang w:eastAsia="zh-CN"/>
        </w:rPr>
        <w:t xml:space="preserve"> DL RS measurement oriented, which may not reflect UL failure caused by SBFD operation.</w:t>
      </w:r>
      <w:bookmarkEnd w:id="2"/>
    </w:p>
    <w:p w14:paraId="3DD29B42" w14:textId="1DE56F80" w:rsidR="00486F98" w:rsidRDefault="00486F98" w:rsidP="0083352D">
      <w:pPr>
        <w:rPr>
          <w:rFonts w:ascii="Arial" w:hAnsi="Arial" w:cs="Arial"/>
        </w:rPr>
      </w:pPr>
      <w:r>
        <w:rPr>
          <w:rFonts w:ascii="Arial" w:hAnsi="Arial" w:cs="Arial"/>
        </w:rPr>
        <w:t>In addition, the beam failure monitoring may be also related to TCI framework (either the unified TCI framework or UL/DL TCI framework.</w:t>
      </w:r>
    </w:p>
    <w:p w14:paraId="62005804" w14:textId="07997FFE" w:rsidR="00486F98" w:rsidRPr="006467B6" w:rsidRDefault="00486F98" w:rsidP="00486F98">
      <w:pPr>
        <w:pStyle w:val="Observation"/>
        <w:tabs>
          <w:tab w:val="num" w:pos="3554"/>
        </w:tabs>
        <w:spacing w:before="240"/>
        <w:ind w:left="360" w:hanging="360"/>
      </w:pPr>
      <w:bookmarkStart w:id="3" w:name="_Toc178873770"/>
      <w:r>
        <w:rPr>
          <w:rFonts w:cs="Arial"/>
          <w:lang w:eastAsia="zh-CN"/>
        </w:rPr>
        <w:t xml:space="preserve">The discussion of potential impact of SBFD operation on BFD and BFR may depend on whether the unified TCI framework or UL/DL TCI framework is being </w:t>
      </w:r>
      <w:r w:rsidR="00E51B26">
        <w:rPr>
          <w:rFonts w:cs="Arial"/>
          <w:lang w:eastAsia="zh-CN"/>
        </w:rPr>
        <w:t xml:space="preserve">used </w:t>
      </w:r>
      <w:r>
        <w:rPr>
          <w:rFonts w:cs="Arial"/>
          <w:lang w:eastAsia="zh-CN"/>
        </w:rPr>
        <w:t>by the UE.</w:t>
      </w:r>
      <w:bookmarkEnd w:id="3"/>
    </w:p>
    <w:p w14:paraId="7DA76C31" w14:textId="77777777" w:rsidR="002B6DEA" w:rsidRDefault="002B6DEA" w:rsidP="00190F32">
      <w:pPr>
        <w:pStyle w:val="Comments"/>
        <w:rPr>
          <w:i w:val="0"/>
          <w:iCs w:val="0"/>
          <w:lang w:eastAsia="zh-CN"/>
        </w:rPr>
      </w:pPr>
    </w:p>
    <w:p w14:paraId="55FA4C93" w14:textId="167778EC" w:rsidR="002B6DEA" w:rsidRPr="00777B2E" w:rsidRDefault="002B6DEA" w:rsidP="002B6DEA">
      <w:pPr>
        <w:pStyle w:val="Proposal"/>
        <w:tabs>
          <w:tab w:val="clear" w:pos="1304"/>
          <w:tab w:val="num" w:pos="8533"/>
        </w:tabs>
        <w:ind w:left="1701" w:hanging="1701"/>
      </w:pPr>
      <w:bookmarkStart w:id="4" w:name="_Toc173765697"/>
      <w:bookmarkStart w:id="5" w:name="_Toc178873765"/>
      <w:r>
        <w:t xml:space="preserve">RAN2 to </w:t>
      </w:r>
      <w:r w:rsidR="003E0C27">
        <w:t>discuss the potential impact of SBFD operation on the BFR procedure</w:t>
      </w:r>
      <w:r>
        <w:rPr>
          <w:rFonts w:cs="Arial"/>
          <w:lang w:val="en-US"/>
        </w:rPr>
        <w:t>.</w:t>
      </w:r>
      <w:bookmarkEnd w:id="4"/>
      <w:bookmarkEnd w:id="5"/>
    </w:p>
    <w:p w14:paraId="0C2E62B0" w14:textId="06EE3825" w:rsidR="004A3FD4" w:rsidRDefault="00B03C4F" w:rsidP="004A3FD4">
      <w:pPr>
        <w:pStyle w:val="Heading2"/>
        <w:rPr>
          <w:b/>
          <w:bCs/>
          <w:i/>
          <w:iCs/>
          <w:lang w:eastAsia="zh-CN"/>
        </w:rPr>
      </w:pPr>
      <w:r>
        <w:rPr>
          <w:rFonts w:cs="Arial"/>
        </w:rPr>
        <w:t>2.</w:t>
      </w:r>
      <w:r w:rsidR="003E0C27">
        <w:rPr>
          <w:rFonts w:cs="Arial"/>
        </w:rPr>
        <w:t>2</w:t>
      </w:r>
      <w:r w:rsidR="004A3FD4">
        <w:rPr>
          <w:rFonts w:cs="Arial"/>
        </w:rPr>
        <w:tab/>
      </w:r>
      <w:r w:rsidR="00480BD1">
        <w:rPr>
          <w:lang w:eastAsia="zh-CN"/>
        </w:rPr>
        <w:t>Mobility aspects</w:t>
      </w:r>
    </w:p>
    <w:p w14:paraId="2972E043" w14:textId="5CDD9AAB" w:rsidR="00B82D7F" w:rsidRDefault="00CF1591" w:rsidP="00B82D7F">
      <w:pPr>
        <w:rPr>
          <w:rFonts w:cs="Arial"/>
        </w:rPr>
      </w:pPr>
      <w:r w:rsidRPr="00A30230">
        <w:rPr>
          <w:rFonts w:ascii="Arial" w:hAnsi="Arial" w:cs="Arial"/>
        </w:rPr>
        <w:t>From the above agreement</w:t>
      </w:r>
      <w:r>
        <w:rPr>
          <w:rFonts w:ascii="Arial" w:hAnsi="Arial" w:cs="Arial"/>
        </w:rPr>
        <w:t>s as highlighted in clause 2.1</w:t>
      </w:r>
      <w:r w:rsidRPr="00A30230">
        <w:rPr>
          <w:rFonts w:ascii="Arial" w:hAnsi="Arial" w:cs="Arial"/>
        </w:rPr>
        <w:t xml:space="preserve">, it is observed that a SBFD aware UE may support separate CSI-RS monitoring and </w:t>
      </w:r>
      <w:r w:rsidR="00B70699">
        <w:rPr>
          <w:rFonts w:ascii="Arial" w:hAnsi="Arial" w:cs="Arial"/>
        </w:rPr>
        <w:t xml:space="preserve">measurement </w:t>
      </w:r>
      <w:r w:rsidRPr="00A30230">
        <w:rPr>
          <w:rFonts w:ascii="Arial" w:hAnsi="Arial" w:cs="Arial"/>
        </w:rPr>
        <w:t xml:space="preserve">for SBFD symbols and non SBFD symbols. </w:t>
      </w:r>
      <w:r w:rsidR="007335EF">
        <w:rPr>
          <w:rFonts w:ascii="Arial" w:hAnsi="Arial" w:cs="Arial"/>
        </w:rPr>
        <w:t>T</w:t>
      </w:r>
      <w:r w:rsidRPr="00A30230">
        <w:rPr>
          <w:rFonts w:ascii="Arial" w:hAnsi="Arial" w:cs="Arial"/>
        </w:rPr>
        <w:t xml:space="preserve">he UE may </w:t>
      </w:r>
      <w:r w:rsidR="006C2A25">
        <w:rPr>
          <w:rFonts w:ascii="Arial" w:hAnsi="Arial" w:cs="Arial"/>
        </w:rPr>
        <w:t xml:space="preserve">further </w:t>
      </w:r>
      <w:proofErr w:type="gramStart"/>
      <w:r w:rsidR="006C2A25">
        <w:rPr>
          <w:rFonts w:ascii="Arial" w:hAnsi="Arial" w:cs="Arial"/>
        </w:rPr>
        <w:t>base</w:t>
      </w:r>
      <w:proofErr w:type="gramEnd"/>
      <w:r w:rsidR="006C2A25">
        <w:rPr>
          <w:rFonts w:ascii="Arial" w:hAnsi="Arial" w:cs="Arial"/>
        </w:rPr>
        <w:t xml:space="preserve"> on L1 CSI-RS measurement results to derive L3 measurements. </w:t>
      </w:r>
      <w:r w:rsidRPr="00A30230">
        <w:rPr>
          <w:rFonts w:ascii="Arial" w:hAnsi="Arial" w:cs="Arial"/>
        </w:rPr>
        <w:t xml:space="preserve">In this case, </w:t>
      </w:r>
      <w:r w:rsidR="006C2A25">
        <w:rPr>
          <w:rFonts w:ascii="Arial" w:hAnsi="Arial" w:cs="Arial"/>
        </w:rPr>
        <w:t>s</w:t>
      </w:r>
      <w:r w:rsidR="00B82D7F">
        <w:rPr>
          <w:rFonts w:ascii="Arial" w:hAnsi="Arial" w:cs="Arial"/>
        </w:rPr>
        <w:t xml:space="preserve">everal options </w:t>
      </w:r>
      <w:r w:rsidR="006C2A25">
        <w:rPr>
          <w:rFonts w:ascii="Arial" w:hAnsi="Arial" w:cs="Arial"/>
        </w:rPr>
        <w:t>are</w:t>
      </w:r>
      <w:r w:rsidR="00B82D7F">
        <w:rPr>
          <w:rFonts w:ascii="Arial" w:hAnsi="Arial" w:cs="Arial"/>
        </w:rPr>
        <w:t xml:space="preserve"> feasible for the UE to derive </w:t>
      </w:r>
      <w:r w:rsidR="006C2A25">
        <w:rPr>
          <w:rFonts w:ascii="Arial" w:hAnsi="Arial" w:cs="Arial"/>
        </w:rPr>
        <w:t>L3</w:t>
      </w:r>
      <w:r w:rsidR="00B82D7F">
        <w:rPr>
          <w:rFonts w:ascii="Arial" w:hAnsi="Arial" w:cs="Arial"/>
        </w:rPr>
        <w:t xml:space="preserve"> measurement results:</w:t>
      </w:r>
    </w:p>
    <w:p w14:paraId="17AE55DA" w14:textId="4B09DE11" w:rsidR="00A9611C" w:rsidRDefault="00CF1591" w:rsidP="00A9611C">
      <w:pPr>
        <w:rPr>
          <w:rFonts w:ascii="Arial" w:hAnsi="Arial" w:cs="Arial"/>
        </w:rPr>
      </w:pPr>
      <w:r w:rsidRPr="00B70073">
        <w:rPr>
          <w:rFonts w:ascii="Arial" w:hAnsi="Arial" w:cs="Arial"/>
        </w:rPr>
        <w:t xml:space="preserve">Option 1: only consider measurement results in SBFD </w:t>
      </w:r>
      <w:proofErr w:type="gramStart"/>
      <w:r w:rsidRPr="00B70073">
        <w:rPr>
          <w:rFonts w:ascii="Arial" w:hAnsi="Arial" w:cs="Arial"/>
        </w:rPr>
        <w:t>symbols</w:t>
      </w:r>
      <w:proofErr w:type="gramEnd"/>
    </w:p>
    <w:p w14:paraId="7E032826" w14:textId="35555AAC" w:rsidR="00A9611C" w:rsidRDefault="00CF1591" w:rsidP="00A9611C">
      <w:pPr>
        <w:rPr>
          <w:rFonts w:ascii="Arial" w:hAnsi="Arial" w:cs="Arial"/>
        </w:rPr>
      </w:pPr>
      <w:r w:rsidRPr="00A9611C">
        <w:rPr>
          <w:rFonts w:ascii="Arial" w:hAnsi="Arial" w:cs="Arial"/>
        </w:rPr>
        <w:t xml:space="preserve">Option 2: only consider measurement results in non SBFD </w:t>
      </w:r>
      <w:proofErr w:type="gramStart"/>
      <w:r w:rsidRPr="00A9611C">
        <w:rPr>
          <w:rFonts w:ascii="Arial" w:hAnsi="Arial" w:cs="Arial"/>
        </w:rPr>
        <w:t>symbols</w:t>
      </w:r>
      <w:proofErr w:type="gramEnd"/>
    </w:p>
    <w:p w14:paraId="65065D13" w14:textId="18EE0359" w:rsidR="00CF1591" w:rsidRDefault="00CF1591" w:rsidP="00B70073">
      <w:pPr>
        <w:rPr>
          <w:rFonts w:ascii="Arial" w:hAnsi="Arial" w:cs="Arial"/>
        </w:rPr>
      </w:pPr>
      <w:r w:rsidRPr="00A9611C">
        <w:rPr>
          <w:rFonts w:ascii="Arial" w:hAnsi="Arial" w:cs="Arial"/>
        </w:rPr>
        <w:t xml:space="preserve">Option 3: consider measurement results in both SBFD symbols and non SBFD </w:t>
      </w:r>
      <w:proofErr w:type="gramStart"/>
      <w:r w:rsidRPr="00A9611C">
        <w:rPr>
          <w:rFonts w:ascii="Arial" w:hAnsi="Arial" w:cs="Arial"/>
        </w:rPr>
        <w:t>symbols</w:t>
      </w:r>
      <w:proofErr w:type="gramEnd"/>
    </w:p>
    <w:p w14:paraId="1BFC1180" w14:textId="71BB6AA7" w:rsidR="006C2A25" w:rsidRPr="00A9611C" w:rsidRDefault="006C2A25" w:rsidP="00B70073">
      <w:pPr>
        <w:rPr>
          <w:rFonts w:ascii="Arial" w:hAnsi="Arial" w:cs="Arial"/>
        </w:rPr>
      </w:pPr>
      <w:r>
        <w:rPr>
          <w:rFonts w:ascii="Arial" w:hAnsi="Arial" w:cs="Arial"/>
        </w:rPr>
        <w:t>Application of different option may therefore affect HO procedure, i.e., triggering of HO events and selection of the target cell etc.</w:t>
      </w:r>
    </w:p>
    <w:p w14:paraId="49515F84" w14:textId="6014E16D" w:rsidR="00CF1591" w:rsidRPr="00DE728B" w:rsidRDefault="00CF1591" w:rsidP="00CF1591">
      <w:pPr>
        <w:pStyle w:val="Proposal"/>
        <w:tabs>
          <w:tab w:val="clear" w:pos="1304"/>
          <w:tab w:val="num" w:pos="8533"/>
        </w:tabs>
        <w:ind w:left="1701" w:hanging="1701"/>
      </w:pPr>
      <w:bookmarkStart w:id="6" w:name="_Toc178873766"/>
      <w:r>
        <w:t xml:space="preserve">RAN2 to discuss the potential impact of SBFD operation on </w:t>
      </w:r>
      <w:r w:rsidR="00536CBE">
        <w:t xml:space="preserve">the </w:t>
      </w:r>
      <w:r>
        <w:t xml:space="preserve">HO </w:t>
      </w:r>
      <w:r w:rsidR="00536CBE">
        <w:t>procedure</w:t>
      </w:r>
      <w:r>
        <w:rPr>
          <w:rFonts w:cs="Arial"/>
          <w:lang w:val="en-US"/>
        </w:rPr>
        <w:t>.</w:t>
      </w:r>
      <w:bookmarkEnd w:id="6"/>
    </w:p>
    <w:p w14:paraId="2A4CEF2F" w14:textId="6EED3F60" w:rsidR="00273F15" w:rsidRDefault="00273F15" w:rsidP="006B2331">
      <w:pPr>
        <w:rPr>
          <w:rFonts w:ascii="Arial" w:hAnsi="Arial" w:cs="Arial"/>
        </w:rPr>
      </w:pPr>
      <w:r w:rsidRPr="00084861">
        <w:rPr>
          <w:rFonts w:ascii="Arial" w:hAnsi="Arial" w:cs="Arial"/>
        </w:rPr>
        <w:t xml:space="preserve">In addition, </w:t>
      </w:r>
      <w:r w:rsidR="00000582">
        <w:rPr>
          <w:rFonts w:ascii="Arial" w:hAnsi="Arial" w:cs="Arial"/>
        </w:rPr>
        <w:t xml:space="preserve">it was suggested </w:t>
      </w:r>
      <w:r w:rsidR="00F36C69">
        <w:rPr>
          <w:rFonts w:ascii="Arial" w:hAnsi="Arial" w:cs="Arial"/>
        </w:rPr>
        <w:t xml:space="preserve">by companies </w:t>
      </w:r>
      <w:r w:rsidR="00000582">
        <w:rPr>
          <w:rFonts w:ascii="Arial" w:hAnsi="Arial" w:cs="Arial"/>
        </w:rPr>
        <w:t>to consider wh</w:t>
      </w:r>
      <w:r w:rsidR="00F36C69">
        <w:rPr>
          <w:rFonts w:ascii="Arial" w:hAnsi="Arial" w:cs="Arial"/>
        </w:rPr>
        <w:t xml:space="preserve">ether cell supporting SBFD </w:t>
      </w:r>
      <w:r w:rsidR="002C5FB3">
        <w:rPr>
          <w:rFonts w:ascii="Arial" w:hAnsi="Arial" w:cs="Arial"/>
        </w:rPr>
        <w:t xml:space="preserve">or not in cell selection and reselection procedure. </w:t>
      </w:r>
      <w:r w:rsidR="00012FB7">
        <w:rPr>
          <w:rFonts w:ascii="Arial" w:hAnsi="Arial" w:cs="Arial"/>
        </w:rPr>
        <w:t xml:space="preserve">In the legacy procedure, the UE considers </w:t>
      </w:r>
      <w:r w:rsidR="00E05B9A">
        <w:rPr>
          <w:rFonts w:ascii="Arial" w:hAnsi="Arial" w:cs="Arial"/>
        </w:rPr>
        <w:t xml:space="preserve">radio channel quality measurement (e.g., S criteria) to select suitable cells to camp on. The additional consideration of SBFD </w:t>
      </w:r>
      <w:r w:rsidR="00EA7D23">
        <w:rPr>
          <w:rFonts w:ascii="Arial" w:hAnsi="Arial" w:cs="Arial"/>
        </w:rPr>
        <w:t xml:space="preserve">support for cells, would add additional complexity. In addition, SBFD frequency </w:t>
      </w:r>
      <w:r w:rsidR="007B5898">
        <w:rPr>
          <w:rFonts w:ascii="Arial" w:hAnsi="Arial" w:cs="Arial"/>
        </w:rPr>
        <w:t xml:space="preserve">and time </w:t>
      </w:r>
      <w:r w:rsidR="00EA7D23">
        <w:rPr>
          <w:rFonts w:ascii="Arial" w:hAnsi="Arial" w:cs="Arial"/>
        </w:rPr>
        <w:t xml:space="preserve">info is </w:t>
      </w:r>
      <w:r w:rsidR="00257104">
        <w:rPr>
          <w:rFonts w:ascii="Arial" w:hAnsi="Arial" w:cs="Arial"/>
        </w:rPr>
        <w:t xml:space="preserve">to be included in the system information. In other words, the UE would need to first select a cell based on the legacy criteria. Then, the UE can read the system information to derive whether the cell is a SBFD capable cell. </w:t>
      </w:r>
      <w:r w:rsidR="00EC4AF1">
        <w:rPr>
          <w:rFonts w:ascii="Arial" w:hAnsi="Arial" w:cs="Arial"/>
        </w:rPr>
        <w:t xml:space="preserve">Such behaviour can be </w:t>
      </w:r>
      <w:r w:rsidR="0082403C">
        <w:rPr>
          <w:rFonts w:ascii="Arial" w:hAnsi="Arial" w:cs="Arial"/>
        </w:rPr>
        <w:t xml:space="preserve">considered as optimization. </w:t>
      </w:r>
    </w:p>
    <w:p w14:paraId="00EAB5CF" w14:textId="751B7547" w:rsidR="0082403C" w:rsidRPr="008D7EDA" w:rsidRDefault="001D76D4" w:rsidP="0082403C">
      <w:pPr>
        <w:pStyle w:val="Proposal"/>
        <w:tabs>
          <w:tab w:val="clear" w:pos="1304"/>
          <w:tab w:val="num" w:pos="8533"/>
        </w:tabs>
        <w:ind w:left="1701" w:hanging="1701"/>
      </w:pPr>
      <w:bookmarkStart w:id="7" w:name="_Toc178873767"/>
      <w:r>
        <w:t xml:space="preserve">UE follows </w:t>
      </w:r>
      <w:r w:rsidR="006842E9">
        <w:t xml:space="preserve">the </w:t>
      </w:r>
      <w:r>
        <w:t xml:space="preserve">legacy procedure to perform cell selection and reselection, i.e., </w:t>
      </w:r>
      <w:r w:rsidR="00A61423">
        <w:t>prioritize SBFD cells over non-SBFD cells in cell selection and reselection is not supported</w:t>
      </w:r>
      <w:r w:rsidR="0082403C">
        <w:rPr>
          <w:rFonts w:cs="Arial"/>
          <w:lang w:val="en-US"/>
        </w:rPr>
        <w:t>.</w:t>
      </w:r>
      <w:bookmarkEnd w:id="7"/>
    </w:p>
    <w:p w14:paraId="7570C759" w14:textId="12B083B1" w:rsidR="006E1C82" w:rsidRPr="00075897" w:rsidRDefault="00350AF6" w:rsidP="00075897">
      <w:pPr>
        <w:pStyle w:val="Heading1"/>
      </w:pPr>
      <w:bookmarkStart w:id="8" w:name="_Toc163124471"/>
      <w:bookmarkStart w:id="9" w:name="_Toc163124526"/>
      <w:bookmarkStart w:id="10" w:name="_Toc163124871"/>
      <w:bookmarkStart w:id="11" w:name="_Toc163124964"/>
      <w:bookmarkStart w:id="12" w:name="_Toc163125019"/>
      <w:bookmarkStart w:id="13" w:name="_Toc163136193"/>
      <w:bookmarkStart w:id="14" w:name="_Toc163136208"/>
      <w:bookmarkEnd w:id="8"/>
      <w:bookmarkEnd w:id="9"/>
      <w:bookmarkEnd w:id="10"/>
      <w:bookmarkEnd w:id="11"/>
      <w:bookmarkEnd w:id="12"/>
      <w:bookmarkEnd w:id="13"/>
      <w:bookmarkEnd w:id="14"/>
      <w:r>
        <w:lastRenderedPageBreak/>
        <w:t>3</w:t>
      </w:r>
      <w:r>
        <w:tab/>
      </w:r>
      <w:r w:rsidR="00C01F33" w:rsidRPr="00CE0424">
        <w:t>Conclusion</w:t>
      </w:r>
    </w:p>
    <w:p w14:paraId="4DC1A868"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w:t>
      </w:r>
      <w:r w:rsidRPr="00E96BDA">
        <w:t>propose</w:t>
      </w:r>
      <w:r w:rsidRPr="00CE0424">
        <w:t xml:space="preserve"> the following:</w:t>
      </w:r>
    </w:p>
    <w:p w14:paraId="0FADDBDD" w14:textId="73175565" w:rsidR="005E739C" w:rsidRDefault="00527755">
      <w:pPr>
        <w:pStyle w:val="TableofFigures"/>
        <w:tabs>
          <w:tab w:val="right" w:leader="dot" w:pos="9628"/>
        </w:tabs>
        <w:rPr>
          <w:rFonts w:asciiTheme="minorHAnsi" w:eastAsiaTheme="minorEastAsia" w:hAnsiTheme="minorHAnsi" w:cstheme="minorBidi"/>
          <w:b w:val="0"/>
          <w:noProof/>
          <w:kern w:val="2"/>
          <w:sz w:val="22"/>
          <w:szCs w:val="22"/>
          <w:lang w:val="en-SE"/>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178873768" w:history="1">
        <w:r w:rsidR="005E739C" w:rsidRPr="00283C0D">
          <w:rPr>
            <w:rStyle w:val="Hyperlink"/>
            <w:noProof/>
          </w:rPr>
          <w:t>Observation 1</w:t>
        </w:r>
        <w:r w:rsidR="005E739C">
          <w:rPr>
            <w:rFonts w:asciiTheme="minorHAnsi" w:eastAsiaTheme="minorEastAsia" w:hAnsiTheme="minorHAnsi" w:cstheme="minorBidi"/>
            <w:b w:val="0"/>
            <w:noProof/>
            <w:kern w:val="2"/>
            <w:sz w:val="22"/>
            <w:szCs w:val="22"/>
            <w:lang w:val="en-SE"/>
            <w14:ligatures w14:val="standardContextual"/>
          </w:rPr>
          <w:tab/>
        </w:r>
        <w:r w:rsidR="005E739C" w:rsidRPr="00283C0D">
          <w:rPr>
            <w:rStyle w:val="Hyperlink"/>
            <w:rFonts w:cs="Arial"/>
            <w:noProof/>
          </w:rPr>
          <w:t>According to RAN1 agreements, the gNB may configure separate CSI-RS (periodic/semi-persistent) report on SBFD and non-SBFD, which may affect the UE’s BF monitoring.</w:t>
        </w:r>
      </w:hyperlink>
    </w:p>
    <w:p w14:paraId="1BD853BA" w14:textId="201F410D" w:rsidR="005E739C" w:rsidRDefault="00470D9E">
      <w:pPr>
        <w:pStyle w:val="TableofFigures"/>
        <w:tabs>
          <w:tab w:val="right" w:leader="dot" w:pos="9628"/>
        </w:tabs>
        <w:rPr>
          <w:rFonts w:asciiTheme="minorHAnsi" w:eastAsiaTheme="minorEastAsia" w:hAnsiTheme="minorHAnsi" w:cstheme="minorBidi"/>
          <w:b w:val="0"/>
          <w:noProof/>
          <w:kern w:val="2"/>
          <w:sz w:val="22"/>
          <w:szCs w:val="22"/>
          <w:lang w:val="en-SE"/>
          <w14:ligatures w14:val="standardContextual"/>
        </w:rPr>
      </w:pPr>
      <w:hyperlink w:anchor="_Toc178873769" w:history="1">
        <w:r w:rsidR="005E739C" w:rsidRPr="00283C0D">
          <w:rPr>
            <w:rStyle w:val="Hyperlink"/>
            <w:noProof/>
          </w:rPr>
          <w:t>Observation 2</w:t>
        </w:r>
        <w:r w:rsidR="005E739C">
          <w:rPr>
            <w:rFonts w:asciiTheme="minorHAnsi" w:eastAsiaTheme="minorEastAsia" w:hAnsiTheme="minorHAnsi" w:cstheme="minorBidi"/>
            <w:b w:val="0"/>
            <w:noProof/>
            <w:kern w:val="2"/>
            <w:sz w:val="22"/>
            <w:szCs w:val="22"/>
            <w:lang w:val="en-SE"/>
            <w14:ligatures w14:val="standardContextual"/>
          </w:rPr>
          <w:tab/>
        </w:r>
        <w:r w:rsidR="005E739C" w:rsidRPr="00283C0D">
          <w:rPr>
            <w:rStyle w:val="Hyperlink"/>
            <w:rFonts w:cs="Arial"/>
            <w:noProof/>
          </w:rPr>
          <w:t>The legacy BFD and BFR procedure is DL RS measurement oriented, which may not reflect UL failure caused by SBFD operation.</w:t>
        </w:r>
      </w:hyperlink>
    </w:p>
    <w:p w14:paraId="5510C103" w14:textId="69A849A2" w:rsidR="005E739C" w:rsidRDefault="00470D9E">
      <w:pPr>
        <w:pStyle w:val="TableofFigures"/>
        <w:tabs>
          <w:tab w:val="right" w:leader="dot" w:pos="9628"/>
        </w:tabs>
        <w:rPr>
          <w:rFonts w:asciiTheme="minorHAnsi" w:eastAsiaTheme="minorEastAsia" w:hAnsiTheme="minorHAnsi" w:cstheme="minorBidi"/>
          <w:b w:val="0"/>
          <w:noProof/>
          <w:kern w:val="2"/>
          <w:sz w:val="22"/>
          <w:szCs w:val="22"/>
          <w:lang w:val="en-SE"/>
          <w14:ligatures w14:val="standardContextual"/>
        </w:rPr>
      </w:pPr>
      <w:hyperlink w:anchor="_Toc178873770" w:history="1">
        <w:r w:rsidR="005E739C" w:rsidRPr="00283C0D">
          <w:rPr>
            <w:rStyle w:val="Hyperlink"/>
            <w:noProof/>
          </w:rPr>
          <w:t>Observation 3</w:t>
        </w:r>
        <w:r w:rsidR="005E739C">
          <w:rPr>
            <w:rFonts w:asciiTheme="minorHAnsi" w:eastAsiaTheme="minorEastAsia" w:hAnsiTheme="minorHAnsi" w:cstheme="minorBidi"/>
            <w:b w:val="0"/>
            <w:noProof/>
            <w:kern w:val="2"/>
            <w:sz w:val="22"/>
            <w:szCs w:val="22"/>
            <w:lang w:val="en-SE"/>
            <w14:ligatures w14:val="standardContextual"/>
          </w:rPr>
          <w:tab/>
        </w:r>
        <w:r w:rsidR="005E739C" w:rsidRPr="00283C0D">
          <w:rPr>
            <w:rStyle w:val="Hyperlink"/>
            <w:rFonts w:cs="Arial"/>
            <w:noProof/>
          </w:rPr>
          <w:t>The discussion of potential impact of SBFD operation on BFD and BFR may depend on whether the unified TCI framework or UL/DL TCI framework is being used by the UE.</w:t>
        </w:r>
      </w:hyperlink>
    </w:p>
    <w:p w14:paraId="7526D116" w14:textId="7EC98400" w:rsidR="00527755" w:rsidRDefault="00527755" w:rsidP="00527755">
      <w:pPr>
        <w:pStyle w:val="BodyText"/>
      </w:pPr>
      <w:r>
        <w:rPr>
          <w:b/>
          <w:bCs/>
          <w:lang w:val="en-US"/>
        </w:rPr>
        <w:fldChar w:fldCharType="end"/>
      </w:r>
    </w:p>
    <w:p w14:paraId="6D301F31"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propose the following:</w:t>
      </w:r>
    </w:p>
    <w:p w14:paraId="2B9B532B" w14:textId="2755F615" w:rsidR="005E739C" w:rsidRDefault="00527755">
      <w:pPr>
        <w:pStyle w:val="TableofFigures"/>
        <w:tabs>
          <w:tab w:val="right" w:leader="dot" w:pos="9628"/>
        </w:tabs>
        <w:rPr>
          <w:rFonts w:asciiTheme="minorHAnsi" w:eastAsiaTheme="minorEastAsia" w:hAnsiTheme="minorHAnsi" w:cstheme="minorBidi"/>
          <w:b w:val="0"/>
          <w:noProof/>
          <w:kern w:val="2"/>
          <w:sz w:val="22"/>
          <w:szCs w:val="22"/>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873765" w:history="1">
        <w:r w:rsidR="005E739C" w:rsidRPr="00BB6FF0">
          <w:rPr>
            <w:rStyle w:val="Hyperlink"/>
            <w:noProof/>
          </w:rPr>
          <w:t>Proposal 1</w:t>
        </w:r>
        <w:r w:rsidR="005E739C">
          <w:rPr>
            <w:rFonts w:asciiTheme="minorHAnsi" w:eastAsiaTheme="minorEastAsia" w:hAnsiTheme="minorHAnsi" w:cstheme="minorBidi"/>
            <w:b w:val="0"/>
            <w:noProof/>
            <w:kern w:val="2"/>
            <w:sz w:val="22"/>
            <w:szCs w:val="22"/>
            <w:lang w:val="en-SE"/>
            <w14:ligatures w14:val="standardContextual"/>
          </w:rPr>
          <w:tab/>
        </w:r>
        <w:r w:rsidR="005E739C" w:rsidRPr="00BB6FF0">
          <w:rPr>
            <w:rStyle w:val="Hyperlink"/>
            <w:noProof/>
          </w:rPr>
          <w:t>RAN2 to discuss the potential impact of SBFD operation on the BFR procedure</w:t>
        </w:r>
        <w:r w:rsidR="005E739C" w:rsidRPr="00BB6FF0">
          <w:rPr>
            <w:rStyle w:val="Hyperlink"/>
            <w:rFonts w:cs="Arial"/>
            <w:noProof/>
            <w:lang w:val="en-US"/>
          </w:rPr>
          <w:t>.</w:t>
        </w:r>
      </w:hyperlink>
    </w:p>
    <w:p w14:paraId="00D26B7F" w14:textId="30F06CC5" w:rsidR="005E739C" w:rsidRDefault="00470D9E">
      <w:pPr>
        <w:pStyle w:val="TableofFigures"/>
        <w:tabs>
          <w:tab w:val="right" w:leader="dot" w:pos="9628"/>
        </w:tabs>
        <w:rPr>
          <w:rFonts w:asciiTheme="minorHAnsi" w:eastAsiaTheme="minorEastAsia" w:hAnsiTheme="minorHAnsi" w:cstheme="minorBidi"/>
          <w:b w:val="0"/>
          <w:noProof/>
          <w:kern w:val="2"/>
          <w:sz w:val="22"/>
          <w:szCs w:val="22"/>
          <w:lang w:val="en-SE"/>
          <w14:ligatures w14:val="standardContextual"/>
        </w:rPr>
      </w:pPr>
      <w:hyperlink w:anchor="_Toc178873766" w:history="1">
        <w:r w:rsidR="005E739C" w:rsidRPr="00BB6FF0">
          <w:rPr>
            <w:rStyle w:val="Hyperlink"/>
            <w:noProof/>
          </w:rPr>
          <w:t>Proposal 2</w:t>
        </w:r>
        <w:r w:rsidR="005E739C">
          <w:rPr>
            <w:rFonts w:asciiTheme="minorHAnsi" w:eastAsiaTheme="minorEastAsia" w:hAnsiTheme="minorHAnsi" w:cstheme="minorBidi"/>
            <w:b w:val="0"/>
            <w:noProof/>
            <w:kern w:val="2"/>
            <w:sz w:val="22"/>
            <w:szCs w:val="22"/>
            <w:lang w:val="en-SE"/>
            <w14:ligatures w14:val="standardContextual"/>
          </w:rPr>
          <w:tab/>
        </w:r>
        <w:r w:rsidR="005E739C" w:rsidRPr="00BB6FF0">
          <w:rPr>
            <w:rStyle w:val="Hyperlink"/>
            <w:noProof/>
          </w:rPr>
          <w:t>RAN2 to discuss the potential impact of SBFD operation on the HO procedure</w:t>
        </w:r>
        <w:r w:rsidR="005E739C" w:rsidRPr="00BB6FF0">
          <w:rPr>
            <w:rStyle w:val="Hyperlink"/>
            <w:rFonts w:cs="Arial"/>
            <w:noProof/>
            <w:lang w:val="en-US"/>
          </w:rPr>
          <w:t>.</w:t>
        </w:r>
      </w:hyperlink>
    </w:p>
    <w:p w14:paraId="23729692" w14:textId="42444BAA" w:rsidR="005E739C" w:rsidRDefault="00470D9E">
      <w:pPr>
        <w:pStyle w:val="TableofFigures"/>
        <w:tabs>
          <w:tab w:val="right" w:leader="dot" w:pos="9628"/>
        </w:tabs>
        <w:rPr>
          <w:rFonts w:asciiTheme="minorHAnsi" w:eastAsiaTheme="minorEastAsia" w:hAnsiTheme="minorHAnsi" w:cstheme="minorBidi"/>
          <w:b w:val="0"/>
          <w:noProof/>
          <w:kern w:val="2"/>
          <w:sz w:val="22"/>
          <w:szCs w:val="22"/>
          <w:lang w:val="en-SE"/>
          <w14:ligatures w14:val="standardContextual"/>
        </w:rPr>
      </w:pPr>
      <w:hyperlink w:anchor="_Toc178873767" w:history="1">
        <w:r w:rsidR="005E739C" w:rsidRPr="00BB6FF0">
          <w:rPr>
            <w:rStyle w:val="Hyperlink"/>
            <w:noProof/>
          </w:rPr>
          <w:t>Proposal 3</w:t>
        </w:r>
        <w:r w:rsidR="005E739C">
          <w:rPr>
            <w:rFonts w:asciiTheme="minorHAnsi" w:eastAsiaTheme="minorEastAsia" w:hAnsiTheme="minorHAnsi" w:cstheme="minorBidi"/>
            <w:b w:val="0"/>
            <w:noProof/>
            <w:kern w:val="2"/>
            <w:sz w:val="22"/>
            <w:szCs w:val="22"/>
            <w:lang w:val="en-SE"/>
            <w14:ligatures w14:val="standardContextual"/>
          </w:rPr>
          <w:tab/>
        </w:r>
        <w:r w:rsidR="005E739C" w:rsidRPr="00BB6FF0">
          <w:rPr>
            <w:rStyle w:val="Hyperlink"/>
            <w:noProof/>
          </w:rPr>
          <w:t>UE follows the legacy procedure to perform cell selection and reselection, i.e., prioritize SBFD cells over non-SBFD cells in cell selection and reselection is not supported</w:t>
        </w:r>
        <w:r w:rsidR="005E739C" w:rsidRPr="00BB6FF0">
          <w:rPr>
            <w:rStyle w:val="Hyperlink"/>
            <w:rFonts w:cs="Arial"/>
            <w:noProof/>
            <w:lang w:val="en-US"/>
          </w:rPr>
          <w:t>.</w:t>
        </w:r>
      </w:hyperlink>
    </w:p>
    <w:p w14:paraId="7AF5CFE2" w14:textId="7E0711B0" w:rsidR="00527755" w:rsidRPr="00527755" w:rsidRDefault="00527755" w:rsidP="00527755">
      <w:r>
        <w:rPr>
          <w:b/>
          <w:bCs/>
          <w:lang w:val="en-US"/>
        </w:rPr>
        <w:fldChar w:fldCharType="end"/>
      </w:r>
    </w:p>
    <w:p w14:paraId="7BD5CFC3" w14:textId="04D4920A" w:rsidR="00F507D1" w:rsidRPr="00CE0424" w:rsidRDefault="00350AF6" w:rsidP="00CE0424">
      <w:pPr>
        <w:pStyle w:val="Heading1"/>
      </w:pPr>
      <w:r>
        <w:t>4</w:t>
      </w:r>
      <w:r>
        <w:tab/>
      </w:r>
      <w:r w:rsidR="00F507D1" w:rsidRPr="00CE0424">
        <w:t>References</w:t>
      </w:r>
    </w:p>
    <w:p w14:paraId="314F9A83" w14:textId="4193EAD8" w:rsidR="00365523" w:rsidRPr="00FB5887" w:rsidRDefault="00FB5887">
      <w:pPr>
        <w:pStyle w:val="Reference"/>
        <w:numPr>
          <w:ilvl w:val="0"/>
          <w:numId w:val="0"/>
        </w:numPr>
      </w:pPr>
      <w:r w:rsidRPr="00FB5887">
        <w:t xml:space="preserve">[1] RP-241614, </w:t>
      </w:r>
      <w:r w:rsidRPr="00BA09AE">
        <w:rPr>
          <w:rFonts w:eastAsia="Batang" w:cs="Arial"/>
        </w:rPr>
        <w:t>Revised WID: Evolution of NR duplex operation: Sub-band full duplex (SBFD)</w:t>
      </w:r>
      <w:r w:rsidRPr="00FB5887">
        <w:rPr>
          <w:rFonts w:eastAsia="Batang" w:cs="Arial"/>
        </w:rPr>
        <w:t xml:space="preserve">, Huawei, </w:t>
      </w:r>
      <w:r w:rsidRPr="007453A4">
        <w:rPr>
          <w:rFonts w:cs="Arial"/>
        </w:rPr>
        <w:t>Shanghai, China, June 17-20, 2024, RAN#104.</w:t>
      </w:r>
    </w:p>
    <w:p w14:paraId="08014503" w14:textId="625AD0CF" w:rsidR="009177E4" w:rsidRDefault="009177E4" w:rsidP="00212619">
      <w:pPr>
        <w:pStyle w:val="Heading1"/>
      </w:pPr>
    </w:p>
    <w:p w14:paraId="57A70E79" w14:textId="77777777" w:rsidR="009177E4" w:rsidRPr="00212619" w:rsidRDefault="009177E4" w:rsidP="00494BEE"/>
    <w:sectPr w:rsidR="009177E4" w:rsidRPr="00212619" w:rsidSect="009B2F40">
      <w:headerReference w:type="even" r:id="rId11"/>
      <w:footerReference w:type="default" r:id="rId12"/>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D3C55" w14:textId="77777777" w:rsidR="00150C12" w:rsidRDefault="00150C12">
      <w:r>
        <w:separator/>
      </w:r>
    </w:p>
  </w:endnote>
  <w:endnote w:type="continuationSeparator" w:id="0">
    <w:p w14:paraId="108CFB6A" w14:textId="77777777" w:rsidR="00150C12" w:rsidRDefault="00150C12">
      <w:r>
        <w:continuationSeparator/>
      </w:r>
    </w:p>
  </w:endnote>
  <w:endnote w:type="continuationNotice" w:id="1">
    <w:p w14:paraId="0E0E6E10" w14:textId="77777777" w:rsidR="00150C12" w:rsidRDefault="00150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B7DD5" w14:textId="77777777" w:rsidR="00150C12" w:rsidRDefault="00150C12">
      <w:r>
        <w:separator/>
      </w:r>
    </w:p>
  </w:footnote>
  <w:footnote w:type="continuationSeparator" w:id="0">
    <w:p w14:paraId="154598A7" w14:textId="77777777" w:rsidR="00150C12" w:rsidRDefault="00150C12">
      <w:r>
        <w:continuationSeparator/>
      </w:r>
    </w:p>
  </w:footnote>
  <w:footnote w:type="continuationNotice" w:id="1">
    <w:p w14:paraId="0FE8B3FA" w14:textId="77777777" w:rsidR="00150C12" w:rsidRDefault="00150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F8698C"/>
    <w:multiLevelType w:val="hybridMultilevel"/>
    <w:tmpl w:val="EAB82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4124B63"/>
    <w:multiLevelType w:val="hybridMultilevel"/>
    <w:tmpl w:val="9076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E370D20"/>
    <w:multiLevelType w:val="hybridMultilevel"/>
    <w:tmpl w:val="6B1A5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1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0F658D"/>
    <w:multiLevelType w:val="multilevel"/>
    <w:tmpl w:val="3DC65D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8146EA3"/>
    <w:multiLevelType w:val="multilevel"/>
    <w:tmpl w:val="4D60B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791191D"/>
    <w:multiLevelType w:val="multilevel"/>
    <w:tmpl w:val="39640B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5625" w:hanging="4545"/>
      </w:pPr>
      <w:rPr>
        <w:rFonts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2FFB626B"/>
    <w:multiLevelType w:val="hybridMultilevel"/>
    <w:tmpl w:val="CF407982"/>
    <w:lvl w:ilvl="0" w:tplc="DF12489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8B833A6"/>
    <w:multiLevelType w:val="hybridMultilevel"/>
    <w:tmpl w:val="2D5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3FB65A70"/>
    <w:multiLevelType w:val="hybridMultilevel"/>
    <w:tmpl w:val="7AD0F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4DAD350B"/>
    <w:multiLevelType w:val="hybridMultilevel"/>
    <w:tmpl w:val="9620DE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5FA91683"/>
    <w:multiLevelType w:val="hybridMultilevel"/>
    <w:tmpl w:val="8BC0DBB8"/>
    <w:lvl w:ilvl="0" w:tplc="29FC31A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1" w15:restartNumberingAfterBreak="0">
    <w:nsid w:val="6CF84453"/>
    <w:multiLevelType w:val="hybridMultilevel"/>
    <w:tmpl w:val="D06EA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5" w15:restartNumberingAfterBreak="0">
    <w:nsid w:val="758D6806"/>
    <w:multiLevelType w:val="hybridMultilevel"/>
    <w:tmpl w:val="124AFF3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7B7F1B32"/>
    <w:multiLevelType w:val="hybridMultilevel"/>
    <w:tmpl w:val="270A2C2C"/>
    <w:lvl w:ilvl="0" w:tplc="29FC31A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43642115">
    <w:abstractNumId w:val="48"/>
  </w:num>
  <w:num w:numId="2" w16cid:durableId="1582178288">
    <w:abstractNumId w:val="38"/>
  </w:num>
  <w:num w:numId="3" w16cid:durableId="227618351">
    <w:abstractNumId w:val="2"/>
  </w:num>
  <w:num w:numId="4" w16cid:durableId="1005740707">
    <w:abstractNumId w:val="54"/>
  </w:num>
  <w:num w:numId="5" w16cid:durableId="1706563250">
    <w:abstractNumId w:val="55"/>
  </w:num>
  <w:num w:numId="6" w16cid:durableId="1834904605">
    <w:abstractNumId w:val="57"/>
  </w:num>
  <w:num w:numId="7" w16cid:durableId="496388474">
    <w:abstractNumId w:val="19"/>
  </w:num>
  <w:num w:numId="8" w16cid:durableId="676927514">
    <w:abstractNumId w:val="22"/>
  </w:num>
  <w:num w:numId="9" w16cid:durableId="1265191735">
    <w:abstractNumId w:val="11"/>
  </w:num>
  <w:num w:numId="10" w16cid:durableId="2126347897">
    <w:abstractNumId w:val="64"/>
  </w:num>
  <w:num w:numId="11" w16cid:durableId="221908905">
    <w:abstractNumId w:val="35"/>
  </w:num>
  <w:num w:numId="12" w16cid:durableId="1384676819">
    <w:abstractNumId w:val="62"/>
  </w:num>
  <w:num w:numId="13" w16cid:durableId="2086174704">
    <w:abstractNumId w:val="63"/>
  </w:num>
  <w:num w:numId="14" w16cid:durableId="1464731257">
    <w:abstractNumId w:val="15"/>
  </w:num>
  <w:num w:numId="15" w16cid:durableId="1626737022">
    <w:abstractNumId w:val="58"/>
  </w:num>
  <w:num w:numId="16" w16cid:durableId="905995340">
    <w:abstractNumId w:val="7"/>
  </w:num>
  <w:num w:numId="17" w16cid:durableId="1962105904">
    <w:abstractNumId w:val="36"/>
  </w:num>
  <w:num w:numId="18" w16cid:durableId="1535073171">
    <w:abstractNumId w:val="6"/>
  </w:num>
  <w:num w:numId="19" w16cid:durableId="164905752">
    <w:abstractNumId w:val="8"/>
  </w:num>
  <w:num w:numId="20" w16cid:durableId="772288778">
    <w:abstractNumId w:val="32"/>
  </w:num>
  <w:num w:numId="21" w16cid:durableId="251551327">
    <w:abstractNumId w:val="59"/>
  </w:num>
  <w:num w:numId="22" w16cid:durableId="837579050">
    <w:abstractNumId w:val="23"/>
  </w:num>
  <w:num w:numId="23" w16cid:durableId="379061649">
    <w:abstractNumId w:val="26"/>
  </w:num>
  <w:num w:numId="24" w16cid:durableId="823087485">
    <w:abstractNumId w:val="47"/>
  </w:num>
  <w:num w:numId="25" w16cid:durableId="878200237">
    <w:abstractNumId w:val="4"/>
  </w:num>
  <w:num w:numId="26" w16cid:durableId="571543564">
    <w:abstractNumId w:val="39"/>
  </w:num>
  <w:num w:numId="27" w16cid:durableId="5641740">
    <w:abstractNumId w:val="30"/>
  </w:num>
  <w:num w:numId="28" w16cid:durableId="101845860">
    <w:abstractNumId w:val="44"/>
  </w:num>
  <w:num w:numId="29" w16cid:durableId="396056461">
    <w:abstractNumId w:val="56"/>
  </w:num>
  <w:num w:numId="30" w16cid:durableId="146019538">
    <w:abstractNumId w:val="33"/>
  </w:num>
  <w:num w:numId="31" w16cid:durableId="1194684443">
    <w:abstractNumId w:val="24"/>
  </w:num>
  <w:num w:numId="32" w16cid:durableId="687950318">
    <w:abstractNumId w:val="1"/>
  </w:num>
  <w:num w:numId="33" w16cid:durableId="1710059700">
    <w:abstractNumId w:val="0"/>
  </w:num>
  <w:num w:numId="34" w16cid:durableId="651955864">
    <w:abstractNumId w:val="40"/>
  </w:num>
  <w:num w:numId="35" w16cid:durableId="16929709">
    <w:abstractNumId w:val="13"/>
  </w:num>
  <w:num w:numId="36" w16cid:durableId="1291278320">
    <w:abstractNumId w:val="17"/>
  </w:num>
  <w:num w:numId="37" w16cid:durableId="733554129">
    <w:abstractNumId w:val="12"/>
  </w:num>
  <w:num w:numId="38" w16cid:durableId="1899321860">
    <w:abstractNumId w:val="29"/>
  </w:num>
  <w:num w:numId="39" w16cid:durableId="342904657">
    <w:abstractNumId w:val="67"/>
  </w:num>
  <w:num w:numId="40" w16cid:durableId="123621897">
    <w:abstractNumId w:val="27"/>
  </w:num>
  <w:num w:numId="41" w16cid:durableId="39867638">
    <w:abstractNumId w:val="20"/>
  </w:num>
  <w:num w:numId="42" w16cid:durableId="549808411">
    <w:abstractNumId w:val="49"/>
  </w:num>
  <w:num w:numId="43" w16cid:durableId="1430275244">
    <w:abstractNumId w:val="52"/>
  </w:num>
  <w:num w:numId="44" w16cid:durableId="910383416">
    <w:abstractNumId w:val="3"/>
  </w:num>
  <w:num w:numId="45" w16cid:durableId="1361004445">
    <w:abstractNumId w:val="31"/>
  </w:num>
  <w:num w:numId="46" w16cid:durableId="1329553706">
    <w:abstractNumId w:val="50"/>
  </w:num>
  <w:num w:numId="47" w16cid:durableId="749734260">
    <w:abstractNumId w:val="21"/>
  </w:num>
  <w:num w:numId="48" w16cid:durableId="1316375943">
    <w:abstractNumId w:val="34"/>
  </w:num>
  <w:num w:numId="49" w16cid:durableId="1403092358">
    <w:abstractNumId w:val="53"/>
  </w:num>
  <w:num w:numId="50" w16cid:durableId="661590385">
    <w:abstractNumId w:val="45"/>
  </w:num>
  <w:num w:numId="51" w16cid:durableId="353700696">
    <w:abstractNumId w:val="60"/>
  </w:num>
  <w:num w:numId="52" w16cid:durableId="270598315">
    <w:abstractNumId w:val="46"/>
  </w:num>
  <w:num w:numId="53" w16cid:durableId="1702244826">
    <w:abstractNumId w:val="42"/>
  </w:num>
  <w:num w:numId="54" w16cid:durableId="1677030255">
    <w:abstractNumId w:val="9"/>
  </w:num>
  <w:num w:numId="55" w16cid:durableId="1148744473">
    <w:abstractNumId w:val="16"/>
  </w:num>
  <w:num w:numId="56" w16cid:durableId="1151486688">
    <w:abstractNumId w:val="14"/>
  </w:num>
  <w:num w:numId="57" w16cid:durableId="1437096649">
    <w:abstractNumId w:val="66"/>
  </w:num>
  <w:num w:numId="58" w16cid:durableId="1880314991">
    <w:abstractNumId w:val="43"/>
  </w:num>
  <w:num w:numId="59" w16cid:durableId="1543010585">
    <w:abstractNumId w:val="37"/>
  </w:num>
  <w:num w:numId="60" w16cid:durableId="436413637">
    <w:abstractNumId w:val="41"/>
  </w:num>
  <w:num w:numId="61" w16cid:durableId="927275506">
    <w:abstractNumId w:val="10"/>
  </w:num>
  <w:num w:numId="62" w16cid:durableId="1862619240">
    <w:abstractNumId w:val="61"/>
  </w:num>
  <w:num w:numId="63" w16cid:durableId="1056930495">
    <w:abstractNumId w:val="38"/>
  </w:num>
  <w:num w:numId="64" w16cid:durableId="486366026">
    <w:abstractNumId w:val="38"/>
  </w:num>
  <w:num w:numId="65" w16cid:durableId="114756681">
    <w:abstractNumId w:val="5"/>
  </w:num>
  <w:num w:numId="66" w16cid:durableId="1169444874">
    <w:abstractNumId w:val="38"/>
  </w:num>
  <w:num w:numId="67" w16cid:durableId="2109227208">
    <w:abstractNumId w:val="38"/>
  </w:num>
  <w:num w:numId="68" w16cid:durableId="1235703195">
    <w:abstractNumId w:val="38"/>
  </w:num>
  <w:num w:numId="69" w16cid:durableId="256788445">
    <w:abstractNumId w:val="38"/>
    <w:lvlOverride w:ilvl="0">
      <w:startOverride w:val="1"/>
    </w:lvlOverride>
  </w:num>
  <w:num w:numId="70" w16cid:durableId="901867393">
    <w:abstractNumId w:val="54"/>
    <w:lvlOverride w:ilvl="0">
      <w:startOverride w:val="1"/>
    </w:lvlOverride>
  </w:num>
  <w:num w:numId="71" w16cid:durableId="253780952">
    <w:abstractNumId w:val="51"/>
  </w:num>
  <w:num w:numId="72" w16cid:durableId="431320520">
    <w:abstractNumId w:val="35"/>
    <w:lvlOverride w:ilvl="0">
      <w:startOverride w:val="1"/>
    </w:lvlOverride>
  </w:num>
  <w:num w:numId="73" w16cid:durableId="1089811814">
    <w:abstractNumId w:val="25"/>
  </w:num>
  <w:num w:numId="74" w16cid:durableId="1713798799">
    <w:abstractNumId w:val="65"/>
  </w:num>
  <w:num w:numId="75" w16cid:durableId="1164275182">
    <w:abstractNumId w:val="18"/>
  </w:num>
  <w:num w:numId="76" w16cid:durableId="848445738">
    <w:abstractNumId w:val="2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582"/>
    <w:rsid w:val="000006E1"/>
    <w:rsid w:val="00000941"/>
    <w:rsid w:val="00000B61"/>
    <w:rsid w:val="000011AD"/>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2FB7"/>
    <w:rsid w:val="0001344F"/>
    <w:rsid w:val="000139F9"/>
    <w:rsid w:val="00013E2F"/>
    <w:rsid w:val="0001451E"/>
    <w:rsid w:val="00015616"/>
    <w:rsid w:val="00015694"/>
    <w:rsid w:val="00015D15"/>
    <w:rsid w:val="00016B9A"/>
    <w:rsid w:val="00017947"/>
    <w:rsid w:val="00017B79"/>
    <w:rsid w:val="00017D74"/>
    <w:rsid w:val="000200E9"/>
    <w:rsid w:val="00020111"/>
    <w:rsid w:val="000204A0"/>
    <w:rsid w:val="000204A4"/>
    <w:rsid w:val="00020FC0"/>
    <w:rsid w:val="00021B5A"/>
    <w:rsid w:val="00022FF1"/>
    <w:rsid w:val="000235C9"/>
    <w:rsid w:val="00023CC5"/>
    <w:rsid w:val="00024DCB"/>
    <w:rsid w:val="00024F5B"/>
    <w:rsid w:val="000253D1"/>
    <w:rsid w:val="00025581"/>
    <w:rsid w:val="0002564D"/>
    <w:rsid w:val="00025781"/>
    <w:rsid w:val="000257E8"/>
    <w:rsid w:val="00025BF1"/>
    <w:rsid w:val="00025D8E"/>
    <w:rsid w:val="00025ECA"/>
    <w:rsid w:val="00025F8C"/>
    <w:rsid w:val="000262E8"/>
    <w:rsid w:val="00026ABC"/>
    <w:rsid w:val="000270AF"/>
    <w:rsid w:val="00027194"/>
    <w:rsid w:val="000278E5"/>
    <w:rsid w:val="00027B9A"/>
    <w:rsid w:val="00030186"/>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BA1"/>
    <w:rsid w:val="0003734E"/>
    <w:rsid w:val="00040683"/>
    <w:rsid w:val="000413F1"/>
    <w:rsid w:val="000422E2"/>
    <w:rsid w:val="00042F22"/>
    <w:rsid w:val="00043970"/>
    <w:rsid w:val="00043E64"/>
    <w:rsid w:val="00044055"/>
    <w:rsid w:val="000444EF"/>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AE"/>
    <w:rsid w:val="000545A4"/>
    <w:rsid w:val="00054F69"/>
    <w:rsid w:val="00055078"/>
    <w:rsid w:val="000557B5"/>
    <w:rsid w:val="00055EA0"/>
    <w:rsid w:val="0005606A"/>
    <w:rsid w:val="00057053"/>
    <w:rsid w:val="00057117"/>
    <w:rsid w:val="000571CE"/>
    <w:rsid w:val="0005725B"/>
    <w:rsid w:val="00057AEE"/>
    <w:rsid w:val="000600EB"/>
    <w:rsid w:val="000604B6"/>
    <w:rsid w:val="000609EA"/>
    <w:rsid w:val="00060BEF"/>
    <w:rsid w:val="00060EF0"/>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73A"/>
    <w:rsid w:val="00070E19"/>
    <w:rsid w:val="00071026"/>
    <w:rsid w:val="000715E4"/>
    <w:rsid w:val="00071962"/>
    <w:rsid w:val="00072AC6"/>
    <w:rsid w:val="00073457"/>
    <w:rsid w:val="0007345A"/>
    <w:rsid w:val="000735EF"/>
    <w:rsid w:val="0007439C"/>
    <w:rsid w:val="00074A79"/>
    <w:rsid w:val="00074D00"/>
    <w:rsid w:val="00075897"/>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754"/>
    <w:rsid w:val="00083D03"/>
    <w:rsid w:val="0008429D"/>
    <w:rsid w:val="00084861"/>
    <w:rsid w:val="00084F5A"/>
    <w:rsid w:val="00084FA1"/>
    <w:rsid w:val="00084FBF"/>
    <w:rsid w:val="00085164"/>
    <w:rsid w:val="00085488"/>
    <w:rsid w:val="000855EB"/>
    <w:rsid w:val="0008571A"/>
    <w:rsid w:val="00085B52"/>
    <w:rsid w:val="00085BA8"/>
    <w:rsid w:val="0008646E"/>
    <w:rsid w:val="000866F2"/>
    <w:rsid w:val="00086DFD"/>
    <w:rsid w:val="00086E55"/>
    <w:rsid w:val="00087747"/>
    <w:rsid w:val="000877C9"/>
    <w:rsid w:val="0008788F"/>
    <w:rsid w:val="00087EFB"/>
    <w:rsid w:val="0009009F"/>
    <w:rsid w:val="0009058C"/>
    <w:rsid w:val="00091516"/>
    <w:rsid w:val="00091557"/>
    <w:rsid w:val="00091B2D"/>
    <w:rsid w:val="00092175"/>
    <w:rsid w:val="00092194"/>
    <w:rsid w:val="000924C1"/>
    <w:rsid w:val="000924F0"/>
    <w:rsid w:val="00093176"/>
    <w:rsid w:val="00093474"/>
    <w:rsid w:val="000934B2"/>
    <w:rsid w:val="00094964"/>
    <w:rsid w:val="0009510F"/>
    <w:rsid w:val="000955E1"/>
    <w:rsid w:val="000956F0"/>
    <w:rsid w:val="000958DC"/>
    <w:rsid w:val="00095E47"/>
    <w:rsid w:val="000965EF"/>
    <w:rsid w:val="00096818"/>
    <w:rsid w:val="000969FE"/>
    <w:rsid w:val="00097093"/>
    <w:rsid w:val="00097C74"/>
    <w:rsid w:val="00097F24"/>
    <w:rsid w:val="000A041D"/>
    <w:rsid w:val="000A09AC"/>
    <w:rsid w:val="000A0B9A"/>
    <w:rsid w:val="000A0DB1"/>
    <w:rsid w:val="000A1A6E"/>
    <w:rsid w:val="000A1B7B"/>
    <w:rsid w:val="000A1DE2"/>
    <w:rsid w:val="000A1E53"/>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3052"/>
    <w:rsid w:val="000D3AE1"/>
    <w:rsid w:val="000D3AE4"/>
    <w:rsid w:val="000D3FD3"/>
    <w:rsid w:val="000D4009"/>
    <w:rsid w:val="000D4184"/>
    <w:rsid w:val="000D456E"/>
    <w:rsid w:val="000D46E7"/>
    <w:rsid w:val="000D4797"/>
    <w:rsid w:val="000D4A0D"/>
    <w:rsid w:val="000D53BA"/>
    <w:rsid w:val="000D5BEB"/>
    <w:rsid w:val="000D6264"/>
    <w:rsid w:val="000D6474"/>
    <w:rsid w:val="000D7229"/>
    <w:rsid w:val="000D7418"/>
    <w:rsid w:val="000E0193"/>
    <w:rsid w:val="000E0527"/>
    <w:rsid w:val="000E0DC3"/>
    <w:rsid w:val="000E1B1C"/>
    <w:rsid w:val="000E1E92"/>
    <w:rsid w:val="000E2577"/>
    <w:rsid w:val="000E2644"/>
    <w:rsid w:val="000E2AFB"/>
    <w:rsid w:val="000E31D0"/>
    <w:rsid w:val="000E3F49"/>
    <w:rsid w:val="000E438E"/>
    <w:rsid w:val="000E4496"/>
    <w:rsid w:val="000E451B"/>
    <w:rsid w:val="000E454F"/>
    <w:rsid w:val="000E4D8E"/>
    <w:rsid w:val="000E4F42"/>
    <w:rsid w:val="000E51A8"/>
    <w:rsid w:val="000E5D48"/>
    <w:rsid w:val="000E5F55"/>
    <w:rsid w:val="000E6584"/>
    <w:rsid w:val="000E6BEC"/>
    <w:rsid w:val="000E76DD"/>
    <w:rsid w:val="000E7A8F"/>
    <w:rsid w:val="000E7D2A"/>
    <w:rsid w:val="000E7E5F"/>
    <w:rsid w:val="000F0110"/>
    <w:rsid w:val="000F039C"/>
    <w:rsid w:val="000F06D6"/>
    <w:rsid w:val="000F0A41"/>
    <w:rsid w:val="000F0ABD"/>
    <w:rsid w:val="000F0EB1"/>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3D3"/>
    <w:rsid w:val="001014DE"/>
    <w:rsid w:val="00101949"/>
    <w:rsid w:val="001019F6"/>
    <w:rsid w:val="00101DE6"/>
    <w:rsid w:val="00102531"/>
    <w:rsid w:val="001025ED"/>
    <w:rsid w:val="0010316F"/>
    <w:rsid w:val="0010334C"/>
    <w:rsid w:val="0010435F"/>
    <w:rsid w:val="0010459E"/>
    <w:rsid w:val="00105348"/>
    <w:rsid w:val="00105517"/>
    <w:rsid w:val="00105FFD"/>
    <w:rsid w:val="001061A5"/>
    <w:rsid w:val="001062FB"/>
    <w:rsid w:val="001063E6"/>
    <w:rsid w:val="0010650D"/>
    <w:rsid w:val="0010681D"/>
    <w:rsid w:val="0010698A"/>
    <w:rsid w:val="00107358"/>
    <w:rsid w:val="001101D6"/>
    <w:rsid w:val="001102B2"/>
    <w:rsid w:val="00110538"/>
    <w:rsid w:val="00110EA1"/>
    <w:rsid w:val="001115C3"/>
    <w:rsid w:val="001120C3"/>
    <w:rsid w:val="001120ED"/>
    <w:rsid w:val="001121D5"/>
    <w:rsid w:val="001128E5"/>
    <w:rsid w:val="00112A9C"/>
    <w:rsid w:val="00112BA1"/>
    <w:rsid w:val="00112C1B"/>
    <w:rsid w:val="00112E06"/>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F0D"/>
    <w:rsid w:val="0011711A"/>
    <w:rsid w:val="001171DB"/>
    <w:rsid w:val="0011733A"/>
    <w:rsid w:val="00117EEF"/>
    <w:rsid w:val="001201CB"/>
    <w:rsid w:val="00120C8B"/>
    <w:rsid w:val="00121057"/>
    <w:rsid w:val="00121792"/>
    <w:rsid w:val="0012186F"/>
    <w:rsid w:val="001219F5"/>
    <w:rsid w:val="00121A20"/>
    <w:rsid w:val="001224F2"/>
    <w:rsid w:val="001227AD"/>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298"/>
    <w:rsid w:val="0012548E"/>
    <w:rsid w:val="00125C27"/>
    <w:rsid w:val="001260BA"/>
    <w:rsid w:val="0012684F"/>
    <w:rsid w:val="00126B4A"/>
    <w:rsid w:val="001270A9"/>
    <w:rsid w:val="00130FA4"/>
    <w:rsid w:val="001313A9"/>
    <w:rsid w:val="00131616"/>
    <w:rsid w:val="00131FAA"/>
    <w:rsid w:val="001327AD"/>
    <w:rsid w:val="00132F69"/>
    <w:rsid w:val="00132FD0"/>
    <w:rsid w:val="00133CA2"/>
    <w:rsid w:val="001342C1"/>
    <w:rsid w:val="001344C0"/>
    <w:rsid w:val="001346FA"/>
    <w:rsid w:val="00134B49"/>
    <w:rsid w:val="00135252"/>
    <w:rsid w:val="001354B5"/>
    <w:rsid w:val="0013589E"/>
    <w:rsid w:val="00135AAB"/>
    <w:rsid w:val="00135C77"/>
    <w:rsid w:val="001360B2"/>
    <w:rsid w:val="001363E6"/>
    <w:rsid w:val="0013642C"/>
    <w:rsid w:val="00136B33"/>
    <w:rsid w:val="00136D97"/>
    <w:rsid w:val="00136DE5"/>
    <w:rsid w:val="00137AB5"/>
    <w:rsid w:val="00137F0B"/>
    <w:rsid w:val="00140720"/>
    <w:rsid w:val="001407AA"/>
    <w:rsid w:val="00140E01"/>
    <w:rsid w:val="001411DC"/>
    <w:rsid w:val="0014139A"/>
    <w:rsid w:val="001413C1"/>
    <w:rsid w:val="00141F44"/>
    <w:rsid w:val="00142848"/>
    <w:rsid w:val="00142E6B"/>
    <w:rsid w:val="001430A6"/>
    <w:rsid w:val="001439A0"/>
    <w:rsid w:val="00143AA6"/>
    <w:rsid w:val="00143CBE"/>
    <w:rsid w:val="00143E9D"/>
    <w:rsid w:val="001442A2"/>
    <w:rsid w:val="00144B3F"/>
    <w:rsid w:val="00145467"/>
    <w:rsid w:val="00147174"/>
    <w:rsid w:val="001471DE"/>
    <w:rsid w:val="00147262"/>
    <w:rsid w:val="00147817"/>
    <w:rsid w:val="00147ABE"/>
    <w:rsid w:val="001500AF"/>
    <w:rsid w:val="00150452"/>
    <w:rsid w:val="00150548"/>
    <w:rsid w:val="00150942"/>
    <w:rsid w:val="0015094C"/>
    <w:rsid w:val="00150C12"/>
    <w:rsid w:val="00150DBE"/>
    <w:rsid w:val="00150FC5"/>
    <w:rsid w:val="0015153A"/>
    <w:rsid w:val="00151BAF"/>
    <w:rsid w:val="00151DF3"/>
    <w:rsid w:val="00151E23"/>
    <w:rsid w:val="00151EA3"/>
    <w:rsid w:val="001526E0"/>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1A2"/>
    <w:rsid w:val="00157302"/>
    <w:rsid w:val="001579DC"/>
    <w:rsid w:val="00160140"/>
    <w:rsid w:val="001607F6"/>
    <w:rsid w:val="00160A6B"/>
    <w:rsid w:val="00160D62"/>
    <w:rsid w:val="00160F31"/>
    <w:rsid w:val="00161351"/>
    <w:rsid w:val="00161AC3"/>
    <w:rsid w:val="00161D37"/>
    <w:rsid w:val="001628EF"/>
    <w:rsid w:val="001635E2"/>
    <w:rsid w:val="001643D9"/>
    <w:rsid w:val="00164B09"/>
    <w:rsid w:val="00165536"/>
    <w:rsid w:val="001659C1"/>
    <w:rsid w:val="00165C62"/>
    <w:rsid w:val="001660BC"/>
    <w:rsid w:val="0016648C"/>
    <w:rsid w:val="00166839"/>
    <w:rsid w:val="0016699B"/>
    <w:rsid w:val="00166FB4"/>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FF8"/>
    <w:rsid w:val="0018206E"/>
    <w:rsid w:val="00182AB8"/>
    <w:rsid w:val="00182BEB"/>
    <w:rsid w:val="00182C74"/>
    <w:rsid w:val="00182D04"/>
    <w:rsid w:val="00183F15"/>
    <w:rsid w:val="00184C79"/>
    <w:rsid w:val="00184C94"/>
    <w:rsid w:val="00184EAE"/>
    <w:rsid w:val="00184F09"/>
    <w:rsid w:val="00185B4A"/>
    <w:rsid w:val="00185E38"/>
    <w:rsid w:val="0018657E"/>
    <w:rsid w:val="00187476"/>
    <w:rsid w:val="00187C79"/>
    <w:rsid w:val="0019086F"/>
    <w:rsid w:val="00190AC1"/>
    <w:rsid w:val="00190C86"/>
    <w:rsid w:val="00190F32"/>
    <w:rsid w:val="00191109"/>
    <w:rsid w:val="00191311"/>
    <w:rsid w:val="00191617"/>
    <w:rsid w:val="0019218E"/>
    <w:rsid w:val="00192A95"/>
    <w:rsid w:val="00192BF5"/>
    <w:rsid w:val="00192DA0"/>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7412"/>
    <w:rsid w:val="00197723"/>
    <w:rsid w:val="00197DD0"/>
    <w:rsid w:val="00197DF9"/>
    <w:rsid w:val="00197E1F"/>
    <w:rsid w:val="00197F3B"/>
    <w:rsid w:val="001A0B47"/>
    <w:rsid w:val="001A0C0E"/>
    <w:rsid w:val="001A10E6"/>
    <w:rsid w:val="001A1987"/>
    <w:rsid w:val="001A1DD3"/>
    <w:rsid w:val="001A2564"/>
    <w:rsid w:val="001A31DA"/>
    <w:rsid w:val="001A4425"/>
    <w:rsid w:val="001A4CB4"/>
    <w:rsid w:val="001A5484"/>
    <w:rsid w:val="001A5E28"/>
    <w:rsid w:val="001A6173"/>
    <w:rsid w:val="001A633D"/>
    <w:rsid w:val="001A6AB6"/>
    <w:rsid w:val="001A6CBA"/>
    <w:rsid w:val="001A7C0D"/>
    <w:rsid w:val="001B0D97"/>
    <w:rsid w:val="001B1C95"/>
    <w:rsid w:val="001B235A"/>
    <w:rsid w:val="001B23B5"/>
    <w:rsid w:val="001B25A1"/>
    <w:rsid w:val="001B29D8"/>
    <w:rsid w:val="001B3257"/>
    <w:rsid w:val="001B32FE"/>
    <w:rsid w:val="001B39F0"/>
    <w:rsid w:val="001B3CE4"/>
    <w:rsid w:val="001B4B16"/>
    <w:rsid w:val="001B508C"/>
    <w:rsid w:val="001B54AB"/>
    <w:rsid w:val="001B54E9"/>
    <w:rsid w:val="001B55E4"/>
    <w:rsid w:val="001B590A"/>
    <w:rsid w:val="001B5A01"/>
    <w:rsid w:val="001B5A5D"/>
    <w:rsid w:val="001B6538"/>
    <w:rsid w:val="001B6FCD"/>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7ED"/>
    <w:rsid w:val="001D4062"/>
    <w:rsid w:val="001D4099"/>
    <w:rsid w:val="001D439B"/>
    <w:rsid w:val="001D466D"/>
    <w:rsid w:val="001D4703"/>
    <w:rsid w:val="001D481E"/>
    <w:rsid w:val="001D4825"/>
    <w:rsid w:val="001D49B1"/>
    <w:rsid w:val="001D4DBB"/>
    <w:rsid w:val="001D4EFD"/>
    <w:rsid w:val="001D5027"/>
    <w:rsid w:val="001D51BA"/>
    <w:rsid w:val="001D53E7"/>
    <w:rsid w:val="001D5CEC"/>
    <w:rsid w:val="001D6342"/>
    <w:rsid w:val="001D668B"/>
    <w:rsid w:val="001D679B"/>
    <w:rsid w:val="001D69ED"/>
    <w:rsid w:val="001D6A01"/>
    <w:rsid w:val="001D6D53"/>
    <w:rsid w:val="001D7261"/>
    <w:rsid w:val="001D76D4"/>
    <w:rsid w:val="001D7766"/>
    <w:rsid w:val="001D7918"/>
    <w:rsid w:val="001E00BC"/>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7B9"/>
    <w:rsid w:val="001E78C9"/>
    <w:rsid w:val="001E7AED"/>
    <w:rsid w:val="001F0752"/>
    <w:rsid w:val="001F082D"/>
    <w:rsid w:val="001F0A0A"/>
    <w:rsid w:val="001F1022"/>
    <w:rsid w:val="001F180F"/>
    <w:rsid w:val="001F1D06"/>
    <w:rsid w:val="001F1D4B"/>
    <w:rsid w:val="001F21BC"/>
    <w:rsid w:val="001F239D"/>
    <w:rsid w:val="001F3335"/>
    <w:rsid w:val="001F359A"/>
    <w:rsid w:val="001F3916"/>
    <w:rsid w:val="001F491D"/>
    <w:rsid w:val="001F4B4A"/>
    <w:rsid w:val="001F50F4"/>
    <w:rsid w:val="001F51E5"/>
    <w:rsid w:val="001F53B6"/>
    <w:rsid w:val="001F5472"/>
    <w:rsid w:val="001F54C5"/>
    <w:rsid w:val="001F54DA"/>
    <w:rsid w:val="001F5C98"/>
    <w:rsid w:val="001F5FCA"/>
    <w:rsid w:val="001F662C"/>
    <w:rsid w:val="001F7074"/>
    <w:rsid w:val="001F7248"/>
    <w:rsid w:val="001F7359"/>
    <w:rsid w:val="00200490"/>
    <w:rsid w:val="00200967"/>
    <w:rsid w:val="00200CAF"/>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1DA8"/>
    <w:rsid w:val="00212014"/>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968"/>
    <w:rsid w:val="00216D9E"/>
    <w:rsid w:val="002174B8"/>
    <w:rsid w:val="002177CB"/>
    <w:rsid w:val="00217EA3"/>
    <w:rsid w:val="00220600"/>
    <w:rsid w:val="00221131"/>
    <w:rsid w:val="00221B00"/>
    <w:rsid w:val="00221BA7"/>
    <w:rsid w:val="002221E3"/>
    <w:rsid w:val="00222285"/>
    <w:rsid w:val="002224DB"/>
    <w:rsid w:val="002233D9"/>
    <w:rsid w:val="00223A93"/>
    <w:rsid w:val="00223FCB"/>
    <w:rsid w:val="00224679"/>
    <w:rsid w:val="002246AF"/>
    <w:rsid w:val="00224A47"/>
    <w:rsid w:val="00224C2C"/>
    <w:rsid w:val="00224C8E"/>
    <w:rsid w:val="002252C3"/>
    <w:rsid w:val="002259BD"/>
    <w:rsid w:val="00225AC9"/>
    <w:rsid w:val="00225C54"/>
    <w:rsid w:val="0022742A"/>
    <w:rsid w:val="002279C9"/>
    <w:rsid w:val="00227FF0"/>
    <w:rsid w:val="00230073"/>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9B7"/>
    <w:rsid w:val="00234BA6"/>
    <w:rsid w:val="00234D1D"/>
    <w:rsid w:val="00235632"/>
    <w:rsid w:val="002357E8"/>
    <w:rsid w:val="00235872"/>
    <w:rsid w:val="00235CC6"/>
    <w:rsid w:val="00237323"/>
    <w:rsid w:val="0023754F"/>
    <w:rsid w:val="00237E22"/>
    <w:rsid w:val="00240E4E"/>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9E0"/>
    <w:rsid w:val="00244D6E"/>
    <w:rsid w:val="002458EB"/>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3EC"/>
    <w:rsid w:val="00253411"/>
    <w:rsid w:val="00253FDA"/>
    <w:rsid w:val="00254168"/>
    <w:rsid w:val="00254687"/>
    <w:rsid w:val="00254EEF"/>
    <w:rsid w:val="002552F2"/>
    <w:rsid w:val="002554C4"/>
    <w:rsid w:val="002559F5"/>
    <w:rsid w:val="00256040"/>
    <w:rsid w:val="002561A8"/>
    <w:rsid w:val="00256BBB"/>
    <w:rsid w:val="00257104"/>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93"/>
    <w:rsid w:val="002647A3"/>
    <w:rsid w:val="002647DD"/>
    <w:rsid w:val="00264ABA"/>
    <w:rsid w:val="00264FBA"/>
    <w:rsid w:val="002652AB"/>
    <w:rsid w:val="00265960"/>
    <w:rsid w:val="00265C17"/>
    <w:rsid w:val="00266214"/>
    <w:rsid w:val="00266527"/>
    <w:rsid w:val="002668DF"/>
    <w:rsid w:val="00266A47"/>
    <w:rsid w:val="0026742C"/>
    <w:rsid w:val="002676C5"/>
    <w:rsid w:val="00267C83"/>
    <w:rsid w:val="00267CE4"/>
    <w:rsid w:val="0027144F"/>
    <w:rsid w:val="00271813"/>
    <w:rsid w:val="00271DDE"/>
    <w:rsid w:val="00271F3A"/>
    <w:rsid w:val="002729A7"/>
    <w:rsid w:val="00272FA1"/>
    <w:rsid w:val="00273278"/>
    <w:rsid w:val="00273340"/>
    <w:rsid w:val="002735BA"/>
    <w:rsid w:val="002737F4"/>
    <w:rsid w:val="00273F15"/>
    <w:rsid w:val="00274D44"/>
    <w:rsid w:val="002751D2"/>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838"/>
    <w:rsid w:val="00287B9F"/>
    <w:rsid w:val="002907B5"/>
    <w:rsid w:val="002908A5"/>
    <w:rsid w:val="0029113C"/>
    <w:rsid w:val="0029152C"/>
    <w:rsid w:val="0029163B"/>
    <w:rsid w:val="0029177C"/>
    <w:rsid w:val="00291DA3"/>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3AC"/>
    <w:rsid w:val="002A14DF"/>
    <w:rsid w:val="002A1ADC"/>
    <w:rsid w:val="002A1AE5"/>
    <w:rsid w:val="002A1C78"/>
    <w:rsid w:val="002A1D4E"/>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24C5"/>
    <w:rsid w:val="002B24D6"/>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6A3"/>
    <w:rsid w:val="002B6DEA"/>
    <w:rsid w:val="002B7055"/>
    <w:rsid w:val="002B7099"/>
    <w:rsid w:val="002C00D1"/>
    <w:rsid w:val="002C01EC"/>
    <w:rsid w:val="002C046D"/>
    <w:rsid w:val="002C0AF1"/>
    <w:rsid w:val="002C0C4F"/>
    <w:rsid w:val="002C16C9"/>
    <w:rsid w:val="002C2F8E"/>
    <w:rsid w:val="002C3CFB"/>
    <w:rsid w:val="002C3D19"/>
    <w:rsid w:val="002C41E6"/>
    <w:rsid w:val="002C4CD2"/>
    <w:rsid w:val="002C5FB3"/>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C82"/>
    <w:rsid w:val="002D3D5A"/>
    <w:rsid w:val="002D3E22"/>
    <w:rsid w:val="002D3E77"/>
    <w:rsid w:val="002D4074"/>
    <w:rsid w:val="002D40FA"/>
    <w:rsid w:val="002D48B0"/>
    <w:rsid w:val="002D5B37"/>
    <w:rsid w:val="002D5C65"/>
    <w:rsid w:val="002D6EDB"/>
    <w:rsid w:val="002D74C2"/>
    <w:rsid w:val="002D7637"/>
    <w:rsid w:val="002D7A47"/>
    <w:rsid w:val="002D7F71"/>
    <w:rsid w:val="002E004F"/>
    <w:rsid w:val="002E04D3"/>
    <w:rsid w:val="002E07A9"/>
    <w:rsid w:val="002E17F2"/>
    <w:rsid w:val="002E1A92"/>
    <w:rsid w:val="002E1DBB"/>
    <w:rsid w:val="002E20F1"/>
    <w:rsid w:val="002E23CA"/>
    <w:rsid w:val="002E257F"/>
    <w:rsid w:val="002E2B9A"/>
    <w:rsid w:val="002E2F96"/>
    <w:rsid w:val="002E33A1"/>
    <w:rsid w:val="002E37EA"/>
    <w:rsid w:val="002E3DC9"/>
    <w:rsid w:val="002E3E6F"/>
    <w:rsid w:val="002E41B2"/>
    <w:rsid w:val="002E457C"/>
    <w:rsid w:val="002E5FC7"/>
    <w:rsid w:val="002E6239"/>
    <w:rsid w:val="002E6578"/>
    <w:rsid w:val="002E69F6"/>
    <w:rsid w:val="002E7CAE"/>
    <w:rsid w:val="002F029B"/>
    <w:rsid w:val="002F08BD"/>
    <w:rsid w:val="002F121E"/>
    <w:rsid w:val="002F18A0"/>
    <w:rsid w:val="002F1E48"/>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6173"/>
    <w:rsid w:val="002F6CFC"/>
    <w:rsid w:val="002F712B"/>
    <w:rsid w:val="002F71CA"/>
    <w:rsid w:val="002F7921"/>
    <w:rsid w:val="002F7D41"/>
    <w:rsid w:val="0030042C"/>
    <w:rsid w:val="00300B67"/>
    <w:rsid w:val="00300F20"/>
    <w:rsid w:val="00301A17"/>
    <w:rsid w:val="00301C9B"/>
    <w:rsid w:val="00301CE6"/>
    <w:rsid w:val="0030248F"/>
    <w:rsid w:val="0030256B"/>
    <w:rsid w:val="00302678"/>
    <w:rsid w:val="00302AF1"/>
    <w:rsid w:val="00302E05"/>
    <w:rsid w:val="0030339C"/>
    <w:rsid w:val="00304811"/>
    <w:rsid w:val="003048E9"/>
    <w:rsid w:val="003049D8"/>
    <w:rsid w:val="00304BC1"/>
    <w:rsid w:val="00304D1D"/>
    <w:rsid w:val="0030501F"/>
    <w:rsid w:val="00305564"/>
    <w:rsid w:val="0030592D"/>
    <w:rsid w:val="00305B5F"/>
    <w:rsid w:val="00305C2C"/>
    <w:rsid w:val="00306826"/>
    <w:rsid w:val="00307053"/>
    <w:rsid w:val="003070AE"/>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B7E"/>
    <w:rsid w:val="00317FEE"/>
    <w:rsid w:val="003203B1"/>
    <w:rsid w:val="003203ED"/>
    <w:rsid w:val="003204E6"/>
    <w:rsid w:val="003216BC"/>
    <w:rsid w:val="003216FD"/>
    <w:rsid w:val="00321DA7"/>
    <w:rsid w:val="0032287C"/>
    <w:rsid w:val="00322B21"/>
    <w:rsid w:val="00322C82"/>
    <w:rsid w:val="00322C9F"/>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E7"/>
    <w:rsid w:val="00331751"/>
    <w:rsid w:val="003325ED"/>
    <w:rsid w:val="0033350B"/>
    <w:rsid w:val="0033361E"/>
    <w:rsid w:val="003342E7"/>
    <w:rsid w:val="00334579"/>
    <w:rsid w:val="003346B3"/>
    <w:rsid w:val="00335858"/>
    <w:rsid w:val="00335D53"/>
    <w:rsid w:val="00335EB2"/>
    <w:rsid w:val="00336B18"/>
    <w:rsid w:val="00336BDA"/>
    <w:rsid w:val="00336C3C"/>
    <w:rsid w:val="003370EC"/>
    <w:rsid w:val="00337F63"/>
    <w:rsid w:val="00340665"/>
    <w:rsid w:val="00340C56"/>
    <w:rsid w:val="00340D7D"/>
    <w:rsid w:val="00341294"/>
    <w:rsid w:val="0034134D"/>
    <w:rsid w:val="00341419"/>
    <w:rsid w:val="00341DBA"/>
    <w:rsid w:val="00342ADF"/>
    <w:rsid w:val="00342BD7"/>
    <w:rsid w:val="00342C45"/>
    <w:rsid w:val="00342FD8"/>
    <w:rsid w:val="00343142"/>
    <w:rsid w:val="003438D7"/>
    <w:rsid w:val="00343A99"/>
    <w:rsid w:val="00343E92"/>
    <w:rsid w:val="00344BE6"/>
    <w:rsid w:val="00344CAD"/>
    <w:rsid w:val="00344D99"/>
    <w:rsid w:val="003457D4"/>
    <w:rsid w:val="0034661E"/>
    <w:rsid w:val="00346C2F"/>
    <w:rsid w:val="00346DB5"/>
    <w:rsid w:val="00347040"/>
    <w:rsid w:val="00347335"/>
    <w:rsid w:val="003477B1"/>
    <w:rsid w:val="00347D25"/>
    <w:rsid w:val="00347D7B"/>
    <w:rsid w:val="00350AF6"/>
    <w:rsid w:val="00350CE0"/>
    <w:rsid w:val="00351675"/>
    <w:rsid w:val="00351D63"/>
    <w:rsid w:val="00352008"/>
    <w:rsid w:val="0035243D"/>
    <w:rsid w:val="003526B6"/>
    <w:rsid w:val="003528EC"/>
    <w:rsid w:val="00352F08"/>
    <w:rsid w:val="00353747"/>
    <w:rsid w:val="003545F9"/>
    <w:rsid w:val="0035472D"/>
    <w:rsid w:val="003553D2"/>
    <w:rsid w:val="00355B54"/>
    <w:rsid w:val="00355B5F"/>
    <w:rsid w:val="00355E04"/>
    <w:rsid w:val="0035618A"/>
    <w:rsid w:val="003564D9"/>
    <w:rsid w:val="003566BA"/>
    <w:rsid w:val="00356A09"/>
    <w:rsid w:val="00356ED3"/>
    <w:rsid w:val="00357380"/>
    <w:rsid w:val="00357D94"/>
    <w:rsid w:val="003602D9"/>
    <w:rsid w:val="003604CE"/>
    <w:rsid w:val="003606E3"/>
    <w:rsid w:val="00360BC9"/>
    <w:rsid w:val="00360C2D"/>
    <w:rsid w:val="00361416"/>
    <w:rsid w:val="00361ABB"/>
    <w:rsid w:val="0036220C"/>
    <w:rsid w:val="00362876"/>
    <w:rsid w:val="00364710"/>
    <w:rsid w:val="00364FEC"/>
    <w:rsid w:val="00365111"/>
    <w:rsid w:val="003654DF"/>
    <w:rsid w:val="00365523"/>
    <w:rsid w:val="003660BC"/>
    <w:rsid w:val="003666C1"/>
    <w:rsid w:val="00366AC3"/>
    <w:rsid w:val="00366F4C"/>
    <w:rsid w:val="00366F99"/>
    <w:rsid w:val="003672B4"/>
    <w:rsid w:val="00367685"/>
    <w:rsid w:val="003700AD"/>
    <w:rsid w:val="00370244"/>
    <w:rsid w:val="003702EC"/>
    <w:rsid w:val="003706B9"/>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ADD"/>
    <w:rsid w:val="00380C37"/>
    <w:rsid w:val="00380DA1"/>
    <w:rsid w:val="00381107"/>
    <w:rsid w:val="00381601"/>
    <w:rsid w:val="003827B5"/>
    <w:rsid w:val="00382F40"/>
    <w:rsid w:val="00383192"/>
    <w:rsid w:val="00383481"/>
    <w:rsid w:val="00383894"/>
    <w:rsid w:val="00383F98"/>
    <w:rsid w:val="00384CC2"/>
    <w:rsid w:val="00385BF0"/>
    <w:rsid w:val="00385F46"/>
    <w:rsid w:val="0038607E"/>
    <w:rsid w:val="00386165"/>
    <w:rsid w:val="00386437"/>
    <w:rsid w:val="003867DA"/>
    <w:rsid w:val="003868BC"/>
    <w:rsid w:val="00386A72"/>
    <w:rsid w:val="003902CC"/>
    <w:rsid w:val="00390E75"/>
    <w:rsid w:val="00391D6C"/>
    <w:rsid w:val="00392192"/>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DBF"/>
    <w:rsid w:val="00397DF5"/>
    <w:rsid w:val="00397F07"/>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4F0"/>
    <w:rsid w:val="003A45A1"/>
    <w:rsid w:val="003A45BB"/>
    <w:rsid w:val="003A45CE"/>
    <w:rsid w:val="003A4659"/>
    <w:rsid w:val="003A481E"/>
    <w:rsid w:val="003A4CD7"/>
    <w:rsid w:val="003A4D16"/>
    <w:rsid w:val="003A4DEF"/>
    <w:rsid w:val="003A5422"/>
    <w:rsid w:val="003A5B0A"/>
    <w:rsid w:val="003A6438"/>
    <w:rsid w:val="003A6506"/>
    <w:rsid w:val="003A6545"/>
    <w:rsid w:val="003A6865"/>
    <w:rsid w:val="003A6B32"/>
    <w:rsid w:val="003A6B8E"/>
    <w:rsid w:val="003A6BAC"/>
    <w:rsid w:val="003A70A4"/>
    <w:rsid w:val="003A718E"/>
    <w:rsid w:val="003A7394"/>
    <w:rsid w:val="003A7571"/>
    <w:rsid w:val="003A7974"/>
    <w:rsid w:val="003A7EF3"/>
    <w:rsid w:val="003B0397"/>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682"/>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5C21"/>
    <w:rsid w:val="003D60E5"/>
    <w:rsid w:val="003D68AC"/>
    <w:rsid w:val="003D6ECC"/>
    <w:rsid w:val="003D6F3C"/>
    <w:rsid w:val="003D7353"/>
    <w:rsid w:val="003D79FC"/>
    <w:rsid w:val="003D7B7B"/>
    <w:rsid w:val="003D7C58"/>
    <w:rsid w:val="003E0C27"/>
    <w:rsid w:val="003E15FA"/>
    <w:rsid w:val="003E197F"/>
    <w:rsid w:val="003E1C50"/>
    <w:rsid w:val="003E1CDD"/>
    <w:rsid w:val="003E25B0"/>
    <w:rsid w:val="003E297C"/>
    <w:rsid w:val="003E2C80"/>
    <w:rsid w:val="003E39DB"/>
    <w:rsid w:val="003E3C07"/>
    <w:rsid w:val="003E4586"/>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ABB"/>
    <w:rsid w:val="003F2B52"/>
    <w:rsid w:val="003F2CD4"/>
    <w:rsid w:val="003F2EB4"/>
    <w:rsid w:val="003F3297"/>
    <w:rsid w:val="003F334E"/>
    <w:rsid w:val="003F356E"/>
    <w:rsid w:val="003F3994"/>
    <w:rsid w:val="003F40BF"/>
    <w:rsid w:val="003F40DE"/>
    <w:rsid w:val="003F431D"/>
    <w:rsid w:val="003F4D8E"/>
    <w:rsid w:val="003F5449"/>
    <w:rsid w:val="003F5C0B"/>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63E"/>
    <w:rsid w:val="004135C1"/>
    <w:rsid w:val="0041364E"/>
    <w:rsid w:val="00413AAC"/>
    <w:rsid w:val="00413E92"/>
    <w:rsid w:val="004141AD"/>
    <w:rsid w:val="00414A24"/>
    <w:rsid w:val="00415CBD"/>
    <w:rsid w:val="004169F6"/>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30584"/>
    <w:rsid w:val="00430641"/>
    <w:rsid w:val="00431AA1"/>
    <w:rsid w:val="00431F0A"/>
    <w:rsid w:val="00433588"/>
    <w:rsid w:val="00433A0A"/>
    <w:rsid w:val="00433DC6"/>
    <w:rsid w:val="00433DE0"/>
    <w:rsid w:val="00433F8B"/>
    <w:rsid w:val="0043426D"/>
    <w:rsid w:val="004342C5"/>
    <w:rsid w:val="00434395"/>
    <w:rsid w:val="00434F65"/>
    <w:rsid w:val="00435076"/>
    <w:rsid w:val="0043558D"/>
    <w:rsid w:val="00435CB2"/>
    <w:rsid w:val="004360FE"/>
    <w:rsid w:val="00436513"/>
    <w:rsid w:val="004365D2"/>
    <w:rsid w:val="00436D1F"/>
    <w:rsid w:val="00436DB7"/>
    <w:rsid w:val="00437447"/>
    <w:rsid w:val="004378CE"/>
    <w:rsid w:val="00440328"/>
    <w:rsid w:val="00440ACD"/>
    <w:rsid w:val="00440CE8"/>
    <w:rsid w:val="00441538"/>
    <w:rsid w:val="004415EB"/>
    <w:rsid w:val="00441A62"/>
    <w:rsid w:val="00441A92"/>
    <w:rsid w:val="00442001"/>
    <w:rsid w:val="004422F9"/>
    <w:rsid w:val="00442B63"/>
    <w:rsid w:val="004431DC"/>
    <w:rsid w:val="00443390"/>
    <w:rsid w:val="004437C7"/>
    <w:rsid w:val="00444391"/>
    <w:rsid w:val="0044446E"/>
    <w:rsid w:val="004444DA"/>
    <w:rsid w:val="004444F8"/>
    <w:rsid w:val="00444544"/>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58EB"/>
    <w:rsid w:val="00455904"/>
    <w:rsid w:val="00455B2F"/>
    <w:rsid w:val="004565B1"/>
    <w:rsid w:val="00457565"/>
    <w:rsid w:val="00457B71"/>
    <w:rsid w:val="00457ED6"/>
    <w:rsid w:val="00457EFA"/>
    <w:rsid w:val="00457FB3"/>
    <w:rsid w:val="004603F7"/>
    <w:rsid w:val="004604AB"/>
    <w:rsid w:val="0046089E"/>
    <w:rsid w:val="00460D7F"/>
    <w:rsid w:val="004611C4"/>
    <w:rsid w:val="004613A9"/>
    <w:rsid w:val="004619CF"/>
    <w:rsid w:val="00461ABB"/>
    <w:rsid w:val="00461B34"/>
    <w:rsid w:val="004625F4"/>
    <w:rsid w:val="00462C56"/>
    <w:rsid w:val="00464410"/>
    <w:rsid w:val="00464457"/>
    <w:rsid w:val="00464554"/>
    <w:rsid w:val="00464F58"/>
    <w:rsid w:val="00465803"/>
    <w:rsid w:val="004663B3"/>
    <w:rsid w:val="004663E5"/>
    <w:rsid w:val="00466455"/>
    <w:rsid w:val="004669E2"/>
    <w:rsid w:val="00466A8A"/>
    <w:rsid w:val="00466DC9"/>
    <w:rsid w:val="00467880"/>
    <w:rsid w:val="00467FB6"/>
    <w:rsid w:val="004703E5"/>
    <w:rsid w:val="00470500"/>
    <w:rsid w:val="0047067A"/>
    <w:rsid w:val="00470A9B"/>
    <w:rsid w:val="00470C31"/>
    <w:rsid w:val="00470D9E"/>
    <w:rsid w:val="00470F15"/>
    <w:rsid w:val="00471781"/>
    <w:rsid w:val="00471AE8"/>
    <w:rsid w:val="00471C75"/>
    <w:rsid w:val="00471DE0"/>
    <w:rsid w:val="00472E11"/>
    <w:rsid w:val="004734D0"/>
    <w:rsid w:val="004738FF"/>
    <w:rsid w:val="00473B96"/>
    <w:rsid w:val="00473C0B"/>
    <w:rsid w:val="00473E56"/>
    <w:rsid w:val="00474738"/>
    <w:rsid w:val="00475139"/>
    <w:rsid w:val="004754F7"/>
    <w:rsid w:val="0047556B"/>
    <w:rsid w:val="00475941"/>
    <w:rsid w:val="004770DC"/>
    <w:rsid w:val="004772E7"/>
    <w:rsid w:val="004776CA"/>
    <w:rsid w:val="004776E6"/>
    <w:rsid w:val="00477768"/>
    <w:rsid w:val="00477B31"/>
    <w:rsid w:val="00480A54"/>
    <w:rsid w:val="00480BA2"/>
    <w:rsid w:val="00480BD1"/>
    <w:rsid w:val="00480C3F"/>
    <w:rsid w:val="00481043"/>
    <w:rsid w:val="004813FA"/>
    <w:rsid w:val="00481AA4"/>
    <w:rsid w:val="00481FE8"/>
    <w:rsid w:val="00482939"/>
    <w:rsid w:val="00483795"/>
    <w:rsid w:val="004837E2"/>
    <w:rsid w:val="00484C4A"/>
    <w:rsid w:val="0048586B"/>
    <w:rsid w:val="004859B7"/>
    <w:rsid w:val="00485E52"/>
    <w:rsid w:val="004863CE"/>
    <w:rsid w:val="0048655D"/>
    <w:rsid w:val="0048682C"/>
    <w:rsid w:val="00486F98"/>
    <w:rsid w:val="00487148"/>
    <w:rsid w:val="0048732E"/>
    <w:rsid w:val="004878F0"/>
    <w:rsid w:val="004900EB"/>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BEE"/>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1E45"/>
    <w:rsid w:val="004C2652"/>
    <w:rsid w:val="004C292A"/>
    <w:rsid w:val="004C3898"/>
    <w:rsid w:val="004C3FE0"/>
    <w:rsid w:val="004C4A14"/>
    <w:rsid w:val="004C5176"/>
    <w:rsid w:val="004C56FF"/>
    <w:rsid w:val="004C59EB"/>
    <w:rsid w:val="004C5A49"/>
    <w:rsid w:val="004C6896"/>
    <w:rsid w:val="004C6FB7"/>
    <w:rsid w:val="004D04CF"/>
    <w:rsid w:val="004D063C"/>
    <w:rsid w:val="004D0EB9"/>
    <w:rsid w:val="004D11ED"/>
    <w:rsid w:val="004D1212"/>
    <w:rsid w:val="004D1312"/>
    <w:rsid w:val="004D1450"/>
    <w:rsid w:val="004D1C07"/>
    <w:rsid w:val="004D22DF"/>
    <w:rsid w:val="004D36B1"/>
    <w:rsid w:val="004D4057"/>
    <w:rsid w:val="004D43CC"/>
    <w:rsid w:val="004D4711"/>
    <w:rsid w:val="004D54A2"/>
    <w:rsid w:val="004D610C"/>
    <w:rsid w:val="004D64DC"/>
    <w:rsid w:val="004D707D"/>
    <w:rsid w:val="004D77A1"/>
    <w:rsid w:val="004D7A28"/>
    <w:rsid w:val="004D7CCF"/>
    <w:rsid w:val="004D7D0E"/>
    <w:rsid w:val="004D7EBD"/>
    <w:rsid w:val="004E0B7F"/>
    <w:rsid w:val="004E1924"/>
    <w:rsid w:val="004E1C50"/>
    <w:rsid w:val="004E1E72"/>
    <w:rsid w:val="004E2197"/>
    <w:rsid w:val="004E244D"/>
    <w:rsid w:val="004E24C1"/>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DA3"/>
    <w:rsid w:val="004F4DD6"/>
    <w:rsid w:val="004F5663"/>
    <w:rsid w:val="004F5E20"/>
    <w:rsid w:val="004F6381"/>
    <w:rsid w:val="004F63AE"/>
    <w:rsid w:val="004F6EEA"/>
    <w:rsid w:val="004F7025"/>
    <w:rsid w:val="004F7137"/>
    <w:rsid w:val="004F7AD1"/>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3BE1"/>
    <w:rsid w:val="0050401D"/>
    <w:rsid w:val="00504232"/>
    <w:rsid w:val="00504336"/>
    <w:rsid w:val="0050488F"/>
    <w:rsid w:val="00504BD0"/>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3AC9"/>
    <w:rsid w:val="0051414E"/>
    <w:rsid w:val="00514705"/>
    <w:rsid w:val="00514E0B"/>
    <w:rsid w:val="0051508B"/>
    <w:rsid w:val="005153A7"/>
    <w:rsid w:val="00515BAD"/>
    <w:rsid w:val="005161ED"/>
    <w:rsid w:val="00516417"/>
    <w:rsid w:val="00516464"/>
    <w:rsid w:val="005168E8"/>
    <w:rsid w:val="00517414"/>
    <w:rsid w:val="00517484"/>
    <w:rsid w:val="00517B07"/>
    <w:rsid w:val="00517CF5"/>
    <w:rsid w:val="00517F52"/>
    <w:rsid w:val="00520B01"/>
    <w:rsid w:val="00520EA7"/>
    <w:rsid w:val="00521175"/>
    <w:rsid w:val="00521247"/>
    <w:rsid w:val="00521725"/>
    <w:rsid w:val="005219CF"/>
    <w:rsid w:val="00521B06"/>
    <w:rsid w:val="00522A8F"/>
    <w:rsid w:val="0052325B"/>
    <w:rsid w:val="00523C76"/>
    <w:rsid w:val="00523ED2"/>
    <w:rsid w:val="005242D5"/>
    <w:rsid w:val="005244A7"/>
    <w:rsid w:val="00524C08"/>
    <w:rsid w:val="00525765"/>
    <w:rsid w:val="0052657B"/>
    <w:rsid w:val="00526F85"/>
    <w:rsid w:val="005271C9"/>
    <w:rsid w:val="00527755"/>
    <w:rsid w:val="00527C8F"/>
    <w:rsid w:val="005305D4"/>
    <w:rsid w:val="00530AEF"/>
    <w:rsid w:val="005311B2"/>
    <w:rsid w:val="0053133F"/>
    <w:rsid w:val="00531557"/>
    <w:rsid w:val="005315B2"/>
    <w:rsid w:val="00531C9E"/>
    <w:rsid w:val="00531E95"/>
    <w:rsid w:val="005322F3"/>
    <w:rsid w:val="00532523"/>
    <w:rsid w:val="005325F3"/>
    <w:rsid w:val="00532ED4"/>
    <w:rsid w:val="0053411B"/>
    <w:rsid w:val="00534489"/>
    <w:rsid w:val="00534B59"/>
    <w:rsid w:val="00534C5A"/>
    <w:rsid w:val="0053598F"/>
    <w:rsid w:val="00535A48"/>
    <w:rsid w:val="00535CC2"/>
    <w:rsid w:val="005360F9"/>
    <w:rsid w:val="00536759"/>
    <w:rsid w:val="00536CBE"/>
    <w:rsid w:val="00537183"/>
    <w:rsid w:val="005374EE"/>
    <w:rsid w:val="00537C62"/>
    <w:rsid w:val="00540F60"/>
    <w:rsid w:val="005410A9"/>
    <w:rsid w:val="005419A6"/>
    <w:rsid w:val="00542112"/>
    <w:rsid w:val="005421CC"/>
    <w:rsid w:val="005426C0"/>
    <w:rsid w:val="005426FF"/>
    <w:rsid w:val="00543029"/>
    <w:rsid w:val="0054312C"/>
    <w:rsid w:val="00543511"/>
    <w:rsid w:val="005435F5"/>
    <w:rsid w:val="00543BAE"/>
    <w:rsid w:val="00544A08"/>
    <w:rsid w:val="00544F54"/>
    <w:rsid w:val="005455B3"/>
    <w:rsid w:val="00545E33"/>
    <w:rsid w:val="0054627A"/>
    <w:rsid w:val="00546970"/>
    <w:rsid w:val="00546DC2"/>
    <w:rsid w:val="00547037"/>
    <w:rsid w:val="00547185"/>
    <w:rsid w:val="00547232"/>
    <w:rsid w:val="00547ED9"/>
    <w:rsid w:val="0055005C"/>
    <w:rsid w:val="00550339"/>
    <w:rsid w:val="00550A8F"/>
    <w:rsid w:val="005519A5"/>
    <w:rsid w:val="00551AC5"/>
    <w:rsid w:val="00552419"/>
    <w:rsid w:val="00552F77"/>
    <w:rsid w:val="0055321C"/>
    <w:rsid w:val="00553BD7"/>
    <w:rsid w:val="0055402F"/>
    <w:rsid w:val="005543F8"/>
    <w:rsid w:val="00554AC5"/>
    <w:rsid w:val="00554E19"/>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354F"/>
    <w:rsid w:val="00563CFF"/>
    <w:rsid w:val="00564170"/>
    <w:rsid w:val="00564D68"/>
    <w:rsid w:val="00564EF0"/>
    <w:rsid w:val="00565B88"/>
    <w:rsid w:val="00565EC5"/>
    <w:rsid w:val="0056658B"/>
    <w:rsid w:val="00566F4D"/>
    <w:rsid w:val="00567C0B"/>
    <w:rsid w:val="00567DFA"/>
    <w:rsid w:val="00567F05"/>
    <w:rsid w:val="0057160A"/>
    <w:rsid w:val="0057172B"/>
    <w:rsid w:val="0057198C"/>
    <w:rsid w:val="00571F57"/>
    <w:rsid w:val="00571F58"/>
    <w:rsid w:val="00572382"/>
    <w:rsid w:val="00572505"/>
    <w:rsid w:val="00572817"/>
    <w:rsid w:val="005729AE"/>
    <w:rsid w:val="00572A8F"/>
    <w:rsid w:val="00573926"/>
    <w:rsid w:val="00573FB3"/>
    <w:rsid w:val="00574753"/>
    <w:rsid w:val="00574BE8"/>
    <w:rsid w:val="005752D0"/>
    <w:rsid w:val="005758FC"/>
    <w:rsid w:val="00576213"/>
    <w:rsid w:val="005767AF"/>
    <w:rsid w:val="00576A24"/>
    <w:rsid w:val="00576BED"/>
    <w:rsid w:val="00576BFB"/>
    <w:rsid w:val="00576E7E"/>
    <w:rsid w:val="00576F98"/>
    <w:rsid w:val="005772D5"/>
    <w:rsid w:val="00577955"/>
    <w:rsid w:val="005800EC"/>
    <w:rsid w:val="00580700"/>
    <w:rsid w:val="0058096F"/>
    <w:rsid w:val="00580D19"/>
    <w:rsid w:val="00581155"/>
    <w:rsid w:val="005817B8"/>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A0D"/>
    <w:rsid w:val="0058606A"/>
    <w:rsid w:val="005867EE"/>
    <w:rsid w:val="0058698E"/>
    <w:rsid w:val="005869E4"/>
    <w:rsid w:val="0058798C"/>
    <w:rsid w:val="00587F1D"/>
    <w:rsid w:val="005900FA"/>
    <w:rsid w:val="005901B3"/>
    <w:rsid w:val="005909ED"/>
    <w:rsid w:val="00590D20"/>
    <w:rsid w:val="00590E26"/>
    <w:rsid w:val="005919CA"/>
    <w:rsid w:val="005922EB"/>
    <w:rsid w:val="005930D2"/>
    <w:rsid w:val="005935A4"/>
    <w:rsid w:val="005935D9"/>
    <w:rsid w:val="0059377B"/>
    <w:rsid w:val="005948C2"/>
    <w:rsid w:val="00595733"/>
    <w:rsid w:val="00595D7A"/>
    <w:rsid w:val="00595DCA"/>
    <w:rsid w:val="0059621D"/>
    <w:rsid w:val="0059639A"/>
    <w:rsid w:val="005969CD"/>
    <w:rsid w:val="005970A2"/>
    <w:rsid w:val="00597163"/>
    <w:rsid w:val="0059779B"/>
    <w:rsid w:val="0059789B"/>
    <w:rsid w:val="00597BDD"/>
    <w:rsid w:val="005A044C"/>
    <w:rsid w:val="005A0640"/>
    <w:rsid w:val="005A0736"/>
    <w:rsid w:val="005A0C0B"/>
    <w:rsid w:val="005A139A"/>
    <w:rsid w:val="005A13AE"/>
    <w:rsid w:val="005A1836"/>
    <w:rsid w:val="005A209A"/>
    <w:rsid w:val="005A24DB"/>
    <w:rsid w:val="005A2F36"/>
    <w:rsid w:val="005A315B"/>
    <w:rsid w:val="005A339E"/>
    <w:rsid w:val="005A441F"/>
    <w:rsid w:val="005A4DF7"/>
    <w:rsid w:val="005A4E5D"/>
    <w:rsid w:val="005A555A"/>
    <w:rsid w:val="005A6495"/>
    <w:rsid w:val="005A662D"/>
    <w:rsid w:val="005B083C"/>
    <w:rsid w:val="005B1409"/>
    <w:rsid w:val="005B15CD"/>
    <w:rsid w:val="005B23E2"/>
    <w:rsid w:val="005B2A82"/>
    <w:rsid w:val="005B31FB"/>
    <w:rsid w:val="005B32BF"/>
    <w:rsid w:val="005B35D7"/>
    <w:rsid w:val="005B392A"/>
    <w:rsid w:val="005B3AA3"/>
    <w:rsid w:val="005B4094"/>
    <w:rsid w:val="005B4A4E"/>
    <w:rsid w:val="005B5C79"/>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65EC"/>
    <w:rsid w:val="005C6DCD"/>
    <w:rsid w:val="005C71CA"/>
    <w:rsid w:val="005C74FB"/>
    <w:rsid w:val="005C7D48"/>
    <w:rsid w:val="005C7FF0"/>
    <w:rsid w:val="005D02EA"/>
    <w:rsid w:val="005D1602"/>
    <w:rsid w:val="005D17C0"/>
    <w:rsid w:val="005D1ADD"/>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5F57"/>
    <w:rsid w:val="005E65F3"/>
    <w:rsid w:val="005E67A1"/>
    <w:rsid w:val="005E6BFB"/>
    <w:rsid w:val="005E70E5"/>
    <w:rsid w:val="005E739C"/>
    <w:rsid w:val="005E73DE"/>
    <w:rsid w:val="005E749B"/>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8D9"/>
    <w:rsid w:val="006009AE"/>
    <w:rsid w:val="00600B25"/>
    <w:rsid w:val="00600CCE"/>
    <w:rsid w:val="006017A1"/>
    <w:rsid w:val="006019DB"/>
    <w:rsid w:val="00601AA1"/>
    <w:rsid w:val="00602038"/>
    <w:rsid w:val="00602304"/>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B83"/>
    <w:rsid w:val="006128D6"/>
    <w:rsid w:val="00612A4E"/>
    <w:rsid w:val="00613257"/>
    <w:rsid w:val="00613552"/>
    <w:rsid w:val="0061375D"/>
    <w:rsid w:val="00613A94"/>
    <w:rsid w:val="00613DFE"/>
    <w:rsid w:val="006141C2"/>
    <w:rsid w:val="006143B4"/>
    <w:rsid w:val="00614418"/>
    <w:rsid w:val="00614C6D"/>
    <w:rsid w:val="00615790"/>
    <w:rsid w:val="00615BCE"/>
    <w:rsid w:val="00616B56"/>
    <w:rsid w:val="006171D0"/>
    <w:rsid w:val="00617481"/>
    <w:rsid w:val="00620229"/>
    <w:rsid w:val="0062037E"/>
    <w:rsid w:val="00620397"/>
    <w:rsid w:val="0062078C"/>
    <w:rsid w:val="00620A71"/>
    <w:rsid w:val="00620D80"/>
    <w:rsid w:val="006212C2"/>
    <w:rsid w:val="00622C0C"/>
    <w:rsid w:val="00623093"/>
    <w:rsid w:val="00623413"/>
    <w:rsid w:val="006234A6"/>
    <w:rsid w:val="00623FF1"/>
    <w:rsid w:val="006243BD"/>
    <w:rsid w:val="006246C1"/>
    <w:rsid w:val="00624937"/>
    <w:rsid w:val="0062494C"/>
    <w:rsid w:val="00624980"/>
    <w:rsid w:val="00625601"/>
    <w:rsid w:val="006258DB"/>
    <w:rsid w:val="00625A11"/>
    <w:rsid w:val="00626196"/>
    <w:rsid w:val="00626681"/>
    <w:rsid w:val="00626B6D"/>
    <w:rsid w:val="00626CFC"/>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5FCA"/>
    <w:rsid w:val="006361F5"/>
    <w:rsid w:val="00636398"/>
    <w:rsid w:val="006368D3"/>
    <w:rsid w:val="00636981"/>
    <w:rsid w:val="006377EC"/>
    <w:rsid w:val="006378AB"/>
    <w:rsid w:val="00637D85"/>
    <w:rsid w:val="00640643"/>
    <w:rsid w:val="0064086F"/>
    <w:rsid w:val="00640A88"/>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7B6"/>
    <w:rsid w:val="006469C8"/>
    <w:rsid w:val="00646D7A"/>
    <w:rsid w:val="00647093"/>
    <w:rsid w:val="0064746B"/>
    <w:rsid w:val="00647F76"/>
    <w:rsid w:val="0065074F"/>
    <w:rsid w:val="00650AB9"/>
    <w:rsid w:val="00650B10"/>
    <w:rsid w:val="00650D3A"/>
    <w:rsid w:val="00650DF1"/>
    <w:rsid w:val="006512DB"/>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67A"/>
    <w:rsid w:val="00655733"/>
    <w:rsid w:val="00655ACD"/>
    <w:rsid w:val="006564FA"/>
    <w:rsid w:val="00656662"/>
    <w:rsid w:val="006567EC"/>
    <w:rsid w:val="00656A92"/>
    <w:rsid w:val="00656DDE"/>
    <w:rsid w:val="00657297"/>
    <w:rsid w:val="0066011D"/>
    <w:rsid w:val="00660126"/>
    <w:rsid w:val="006601D7"/>
    <w:rsid w:val="006606C2"/>
    <w:rsid w:val="006607C0"/>
    <w:rsid w:val="00660863"/>
    <w:rsid w:val="00660B8E"/>
    <w:rsid w:val="00660D33"/>
    <w:rsid w:val="006613A6"/>
    <w:rsid w:val="0066175D"/>
    <w:rsid w:val="0066189D"/>
    <w:rsid w:val="006627A2"/>
    <w:rsid w:val="006634E6"/>
    <w:rsid w:val="0066410D"/>
    <w:rsid w:val="006641A8"/>
    <w:rsid w:val="00664BF0"/>
    <w:rsid w:val="00664DDE"/>
    <w:rsid w:val="00665297"/>
    <w:rsid w:val="006655EE"/>
    <w:rsid w:val="00665BD8"/>
    <w:rsid w:val="00666363"/>
    <w:rsid w:val="00666C17"/>
    <w:rsid w:val="00666FE0"/>
    <w:rsid w:val="00667247"/>
    <w:rsid w:val="006672EA"/>
    <w:rsid w:val="00667958"/>
    <w:rsid w:val="00667EE7"/>
    <w:rsid w:val="00670922"/>
    <w:rsid w:val="00670BE1"/>
    <w:rsid w:val="00670E7E"/>
    <w:rsid w:val="006711E9"/>
    <w:rsid w:val="00672133"/>
    <w:rsid w:val="0067218F"/>
    <w:rsid w:val="00672BC9"/>
    <w:rsid w:val="00673253"/>
    <w:rsid w:val="0067330D"/>
    <w:rsid w:val="0067355A"/>
    <w:rsid w:val="0067366A"/>
    <w:rsid w:val="0067366D"/>
    <w:rsid w:val="00673A92"/>
    <w:rsid w:val="00673CFE"/>
    <w:rsid w:val="006741F2"/>
    <w:rsid w:val="00674CC3"/>
    <w:rsid w:val="00674CF5"/>
    <w:rsid w:val="006752AA"/>
    <w:rsid w:val="00675A6C"/>
    <w:rsid w:val="00675A9A"/>
    <w:rsid w:val="00675C72"/>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2E9"/>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1FDA"/>
    <w:rsid w:val="006921A0"/>
    <w:rsid w:val="00692572"/>
    <w:rsid w:val="00692647"/>
    <w:rsid w:val="00692AE4"/>
    <w:rsid w:val="00693847"/>
    <w:rsid w:val="00693A37"/>
    <w:rsid w:val="00694FCD"/>
    <w:rsid w:val="00695262"/>
    <w:rsid w:val="00695FC2"/>
    <w:rsid w:val="0069642C"/>
    <w:rsid w:val="0069663D"/>
    <w:rsid w:val="00696949"/>
    <w:rsid w:val="00696D5F"/>
    <w:rsid w:val="00696EC1"/>
    <w:rsid w:val="00697052"/>
    <w:rsid w:val="006977C8"/>
    <w:rsid w:val="00697DC8"/>
    <w:rsid w:val="006A017D"/>
    <w:rsid w:val="006A0991"/>
    <w:rsid w:val="006A0EC3"/>
    <w:rsid w:val="006A0FE4"/>
    <w:rsid w:val="006A1644"/>
    <w:rsid w:val="006A18D6"/>
    <w:rsid w:val="006A1ADD"/>
    <w:rsid w:val="006A1FA0"/>
    <w:rsid w:val="006A2492"/>
    <w:rsid w:val="006A2809"/>
    <w:rsid w:val="006A2B92"/>
    <w:rsid w:val="006A3AC7"/>
    <w:rsid w:val="006A405B"/>
    <w:rsid w:val="006A42EC"/>
    <w:rsid w:val="006A449A"/>
    <w:rsid w:val="006A46FB"/>
    <w:rsid w:val="006A48EC"/>
    <w:rsid w:val="006A4E81"/>
    <w:rsid w:val="006A567A"/>
    <w:rsid w:val="006A5952"/>
    <w:rsid w:val="006A5E28"/>
    <w:rsid w:val="006A5FE5"/>
    <w:rsid w:val="006A697B"/>
    <w:rsid w:val="006A6BC0"/>
    <w:rsid w:val="006A70B2"/>
    <w:rsid w:val="006A72EF"/>
    <w:rsid w:val="006A7AFF"/>
    <w:rsid w:val="006A7B4C"/>
    <w:rsid w:val="006B0483"/>
    <w:rsid w:val="006B0AEC"/>
    <w:rsid w:val="006B0C05"/>
    <w:rsid w:val="006B0C42"/>
    <w:rsid w:val="006B16F2"/>
    <w:rsid w:val="006B1816"/>
    <w:rsid w:val="006B1AEA"/>
    <w:rsid w:val="006B1B7F"/>
    <w:rsid w:val="006B2099"/>
    <w:rsid w:val="006B2331"/>
    <w:rsid w:val="006B2927"/>
    <w:rsid w:val="006B3139"/>
    <w:rsid w:val="006B3823"/>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3B8"/>
    <w:rsid w:val="006C05B4"/>
    <w:rsid w:val="006C0A7F"/>
    <w:rsid w:val="006C0B3E"/>
    <w:rsid w:val="006C1094"/>
    <w:rsid w:val="006C1313"/>
    <w:rsid w:val="006C29F3"/>
    <w:rsid w:val="006C2A25"/>
    <w:rsid w:val="006C2ADF"/>
    <w:rsid w:val="006C2FB1"/>
    <w:rsid w:val="006C3B21"/>
    <w:rsid w:val="006C3FCA"/>
    <w:rsid w:val="006C4465"/>
    <w:rsid w:val="006C4470"/>
    <w:rsid w:val="006C5093"/>
    <w:rsid w:val="006C5118"/>
    <w:rsid w:val="006C56D5"/>
    <w:rsid w:val="006C58DD"/>
    <w:rsid w:val="006C5EC9"/>
    <w:rsid w:val="006C6059"/>
    <w:rsid w:val="006C62F0"/>
    <w:rsid w:val="006C63B1"/>
    <w:rsid w:val="006C66BB"/>
    <w:rsid w:val="006C66EF"/>
    <w:rsid w:val="006C677F"/>
    <w:rsid w:val="006C7522"/>
    <w:rsid w:val="006C75AE"/>
    <w:rsid w:val="006C78CA"/>
    <w:rsid w:val="006C78E0"/>
    <w:rsid w:val="006D0322"/>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F3B"/>
    <w:rsid w:val="006D6453"/>
    <w:rsid w:val="006D65F3"/>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884"/>
    <w:rsid w:val="006E28B7"/>
    <w:rsid w:val="006E2A9B"/>
    <w:rsid w:val="006E2ADC"/>
    <w:rsid w:val="006E31E2"/>
    <w:rsid w:val="006E3310"/>
    <w:rsid w:val="006E4558"/>
    <w:rsid w:val="006E4E26"/>
    <w:rsid w:val="006E4E39"/>
    <w:rsid w:val="006E5189"/>
    <w:rsid w:val="006E561E"/>
    <w:rsid w:val="006E565E"/>
    <w:rsid w:val="006E5E08"/>
    <w:rsid w:val="006E63C7"/>
    <w:rsid w:val="006E673D"/>
    <w:rsid w:val="006E6E4F"/>
    <w:rsid w:val="006E738A"/>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859"/>
    <w:rsid w:val="006F4A33"/>
    <w:rsid w:val="006F4D26"/>
    <w:rsid w:val="006F4ECE"/>
    <w:rsid w:val="006F50D8"/>
    <w:rsid w:val="006F57F5"/>
    <w:rsid w:val="006F58D4"/>
    <w:rsid w:val="006F60A7"/>
    <w:rsid w:val="006F6582"/>
    <w:rsid w:val="006F7529"/>
    <w:rsid w:val="006F7AA5"/>
    <w:rsid w:val="00700170"/>
    <w:rsid w:val="00700397"/>
    <w:rsid w:val="00700E16"/>
    <w:rsid w:val="00700F89"/>
    <w:rsid w:val="0070139F"/>
    <w:rsid w:val="00701DDF"/>
    <w:rsid w:val="007023B4"/>
    <w:rsid w:val="007025ED"/>
    <w:rsid w:val="0070272B"/>
    <w:rsid w:val="0070277E"/>
    <w:rsid w:val="00702A5B"/>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F7E"/>
    <w:rsid w:val="00713476"/>
    <w:rsid w:val="00713D1B"/>
    <w:rsid w:val="007143E1"/>
    <w:rsid w:val="007148B7"/>
    <w:rsid w:val="007148D3"/>
    <w:rsid w:val="00714A3C"/>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2038C"/>
    <w:rsid w:val="00720BC9"/>
    <w:rsid w:val="0072160C"/>
    <w:rsid w:val="00721749"/>
    <w:rsid w:val="00721754"/>
    <w:rsid w:val="007217CF"/>
    <w:rsid w:val="0072193E"/>
    <w:rsid w:val="00722130"/>
    <w:rsid w:val="007221B6"/>
    <w:rsid w:val="007221E8"/>
    <w:rsid w:val="007221FC"/>
    <w:rsid w:val="00722260"/>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D5C"/>
    <w:rsid w:val="00726EA6"/>
    <w:rsid w:val="00726F36"/>
    <w:rsid w:val="00727208"/>
    <w:rsid w:val="00727680"/>
    <w:rsid w:val="00727D0A"/>
    <w:rsid w:val="00727EC5"/>
    <w:rsid w:val="00727F3C"/>
    <w:rsid w:val="00730165"/>
    <w:rsid w:val="00731206"/>
    <w:rsid w:val="00731265"/>
    <w:rsid w:val="00731497"/>
    <w:rsid w:val="00731896"/>
    <w:rsid w:val="007323E5"/>
    <w:rsid w:val="00732A85"/>
    <w:rsid w:val="007335EF"/>
    <w:rsid w:val="00733870"/>
    <w:rsid w:val="0073403D"/>
    <w:rsid w:val="00734376"/>
    <w:rsid w:val="00734736"/>
    <w:rsid w:val="007348B1"/>
    <w:rsid w:val="00734CA6"/>
    <w:rsid w:val="00735B28"/>
    <w:rsid w:val="00736157"/>
    <w:rsid w:val="007362A6"/>
    <w:rsid w:val="007366ED"/>
    <w:rsid w:val="00736D7D"/>
    <w:rsid w:val="00736E3E"/>
    <w:rsid w:val="00736FAF"/>
    <w:rsid w:val="0073745B"/>
    <w:rsid w:val="007374B8"/>
    <w:rsid w:val="007403F7"/>
    <w:rsid w:val="00740A3E"/>
    <w:rsid w:val="00740E58"/>
    <w:rsid w:val="00741061"/>
    <w:rsid w:val="00741081"/>
    <w:rsid w:val="00741773"/>
    <w:rsid w:val="00741B6D"/>
    <w:rsid w:val="00741C2A"/>
    <w:rsid w:val="00741FE8"/>
    <w:rsid w:val="007422FF"/>
    <w:rsid w:val="00742D58"/>
    <w:rsid w:val="00743DC7"/>
    <w:rsid w:val="00744388"/>
    <w:rsid w:val="007445A0"/>
    <w:rsid w:val="007446D0"/>
    <w:rsid w:val="0074477F"/>
    <w:rsid w:val="0074504C"/>
    <w:rsid w:val="00745110"/>
    <w:rsid w:val="00745192"/>
    <w:rsid w:val="0074524B"/>
    <w:rsid w:val="007453A4"/>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6E5"/>
    <w:rsid w:val="00757A16"/>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7103"/>
    <w:rsid w:val="007674D0"/>
    <w:rsid w:val="00767B86"/>
    <w:rsid w:val="00767C67"/>
    <w:rsid w:val="007700D4"/>
    <w:rsid w:val="0077013E"/>
    <w:rsid w:val="007703B7"/>
    <w:rsid w:val="00770DD4"/>
    <w:rsid w:val="00771C02"/>
    <w:rsid w:val="00771D71"/>
    <w:rsid w:val="007729A2"/>
    <w:rsid w:val="007731D2"/>
    <w:rsid w:val="007732EE"/>
    <w:rsid w:val="007736D1"/>
    <w:rsid w:val="00773955"/>
    <w:rsid w:val="0077396E"/>
    <w:rsid w:val="00773D27"/>
    <w:rsid w:val="00774222"/>
    <w:rsid w:val="00774671"/>
    <w:rsid w:val="00774D60"/>
    <w:rsid w:val="00774E6D"/>
    <w:rsid w:val="007755F2"/>
    <w:rsid w:val="00775883"/>
    <w:rsid w:val="007758F8"/>
    <w:rsid w:val="00775D94"/>
    <w:rsid w:val="00775F44"/>
    <w:rsid w:val="007765ED"/>
    <w:rsid w:val="007768AF"/>
    <w:rsid w:val="00776971"/>
    <w:rsid w:val="00776C63"/>
    <w:rsid w:val="00776D0F"/>
    <w:rsid w:val="0077731F"/>
    <w:rsid w:val="00777864"/>
    <w:rsid w:val="00777C60"/>
    <w:rsid w:val="00780146"/>
    <w:rsid w:val="0078030C"/>
    <w:rsid w:val="00780A80"/>
    <w:rsid w:val="00780F92"/>
    <w:rsid w:val="00781310"/>
    <w:rsid w:val="0078177E"/>
    <w:rsid w:val="007823A3"/>
    <w:rsid w:val="007823DE"/>
    <w:rsid w:val="0078264B"/>
    <w:rsid w:val="0078304C"/>
    <w:rsid w:val="007833B1"/>
    <w:rsid w:val="007834AA"/>
    <w:rsid w:val="00783673"/>
    <w:rsid w:val="00783AC2"/>
    <w:rsid w:val="00784173"/>
    <w:rsid w:val="00785353"/>
    <w:rsid w:val="00785490"/>
    <w:rsid w:val="00785AE0"/>
    <w:rsid w:val="00785B23"/>
    <w:rsid w:val="00787EBD"/>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CD8"/>
    <w:rsid w:val="00794596"/>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898"/>
    <w:rsid w:val="007B5B22"/>
    <w:rsid w:val="007B6240"/>
    <w:rsid w:val="007B629E"/>
    <w:rsid w:val="007B63A3"/>
    <w:rsid w:val="007B65A4"/>
    <w:rsid w:val="007B6D5C"/>
    <w:rsid w:val="007B71C0"/>
    <w:rsid w:val="007B73D2"/>
    <w:rsid w:val="007B78EE"/>
    <w:rsid w:val="007B7AF5"/>
    <w:rsid w:val="007B7CB4"/>
    <w:rsid w:val="007C05DD"/>
    <w:rsid w:val="007C0AFF"/>
    <w:rsid w:val="007C0CD5"/>
    <w:rsid w:val="007C0DE7"/>
    <w:rsid w:val="007C13EC"/>
    <w:rsid w:val="007C13F9"/>
    <w:rsid w:val="007C178D"/>
    <w:rsid w:val="007C17AD"/>
    <w:rsid w:val="007C1D08"/>
    <w:rsid w:val="007C2862"/>
    <w:rsid w:val="007C3616"/>
    <w:rsid w:val="007C3C41"/>
    <w:rsid w:val="007C3D18"/>
    <w:rsid w:val="007C42DD"/>
    <w:rsid w:val="007C48B2"/>
    <w:rsid w:val="007C4BF5"/>
    <w:rsid w:val="007C4DD3"/>
    <w:rsid w:val="007C59A5"/>
    <w:rsid w:val="007C60BF"/>
    <w:rsid w:val="007C63A7"/>
    <w:rsid w:val="007C6A07"/>
    <w:rsid w:val="007C721E"/>
    <w:rsid w:val="007C75A1"/>
    <w:rsid w:val="007C77A5"/>
    <w:rsid w:val="007C7B35"/>
    <w:rsid w:val="007C7E4B"/>
    <w:rsid w:val="007C7FA1"/>
    <w:rsid w:val="007D04E5"/>
    <w:rsid w:val="007D0FF4"/>
    <w:rsid w:val="007D142C"/>
    <w:rsid w:val="007D1473"/>
    <w:rsid w:val="007D2180"/>
    <w:rsid w:val="007D21AC"/>
    <w:rsid w:val="007D28DC"/>
    <w:rsid w:val="007D3267"/>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E021B"/>
    <w:rsid w:val="007E060A"/>
    <w:rsid w:val="007E0D1D"/>
    <w:rsid w:val="007E1236"/>
    <w:rsid w:val="007E14CC"/>
    <w:rsid w:val="007E1790"/>
    <w:rsid w:val="007E1ABA"/>
    <w:rsid w:val="007E1E73"/>
    <w:rsid w:val="007E279F"/>
    <w:rsid w:val="007E2B81"/>
    <w:rsid w:val="007E2DC9"/>
    <w:rsid w:val="007E344D"/>
    <w:rsid w:val="007E3720"/>
    <w:rsid w:val="007E37B4"/>
    <w:rsid w:val="007E3972"/>
    <w:rsid w:val="007E40D5"/>
    <w:rsid w:val="007E4322"/>
    <w:rsid w:val="007E4610"/>
    <w:rsid w:val="007E4715"/>
    <w:rsid w:val="007E4733"/>
    <w:rsid w:val="007E505B"/>
    <w:rsid w:val="007E50D9"/>
    <w:rsid w:val="007E7091"/>
    <w:rsid w:val="007E7388"/>
    <w:rsid w:val="007E79AE"/>
    <w:rsid w:val="007F00D7"/>
    <w:rsid w:val="007F0CE3"/>
    <w:rsid w:val="007F14E8"/>
    <w:rsid w:val="007F18FC"/>
    <w:rsid w:val="007F1BF9"/>
    <w:rsid w:val="007F1F67"/>
    <w:rsid w:val="007F27DD"/>
    <w:rsid w:val="007F3143"/>
    <w:rsid w:val="007F314B"/>
    <w:rsid w:val="007F32B7"/>
    <w:rsid w:val="007F361D"/>
    <w:rsid w:val="007F3769"/>
    <w:rsid w:val="007F377E"/>
    <w:rsid w:val="007F38B1"/>
    <w:rsid w:val="007F4AE2"/>
    <w:rsid w:val="007F4B11"/>
    <w:rsid w:val="007F4C4A"/>
    <w:rsid w:val="007F4E38"/>
    <w:rsid w:val="007F4F77"/>
    <w:rsid w:val="007F51BF"/>
    <w:rsid w:val="007F5BDB"/>
    <w:rsid w:val="007F626D"/>
    <w:rsid w:val="007F6346"/>
    <w:rsid w:val="007F63AC"/>
    <w:rsid w:val="007F63F0"/>
    <w:rsid w:val="007F7363"/>
    <w:rsid w:val="007F755A"/>
    <w:rsid w:val="00800B05"/>
    <w:rsid w:val="0080176E"/>
    <w:rsid w:val="0080185F"/>
    <w:rsid w:val="0080192C"/>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285"/>
    <w:rsid w:val="0081074D"/>
    <w:rsid w:val="008107D9"/>
    <w:rsid w:val="0081139D"/>
    <w:rsid w:val="00811825"/>
    <w:rsid w:val="00811AA2"/>
    <w:rsid w:val="00811FCB"/>
    <w:rsid w:val="0081237A"/>
    <w:rsid w:val="00812515"/>
    <w:rsid w:val="0081270B"/>
    <w:rsid w:val="00812B16"/>
    <w:rsid w:val="00812F85"/>
    <w:rsid w:val="00813584"/>
    <w:rsid w:val="00813674"/>
    <w:rsid w:val="008152C5"/>
    <w:rsid w:val="008154B3"/>
    <w:rsid w:val="008155F1"/>
    <w:rsid w:val="008158D6"/>
    <w:rsid w:val="00815A61"/>
    <w:rsid w:val="00815DD8"/>
    <w:rsid w:val="0081601C"/>
    <w:rsid w:val="008162FF"/>
    <w:rsid w:val="00816798"/>
    <w:rsid w:val="0081692D"/>
    <w:rsid w:val="00817196"/>
    <w:rsid w:val="00817336"/>
    <w:rsid w:val="008175D0"/>
    <w:rsid w:val="008177F2"/>
    <w:rsid w:val="008178A3"/>
    <w:rsid w:val="00817FE8"/>
    <w:rsid w:val="008204AC"/>
    <w:rsid w:val="00820596"/>
    <w:rsid w:val="00820B77"/>
    <w:rsid w:val="00821057"/>
    <w:rsid w:val="0082107C"/>
    <w:rsid w:val="0082144D"/>
    <w:rsid w:val="0082184B"/>
    <w:rsid w:val="00821A6D"/>
    <w:rsid w:val="00821CD4"/>
    <w:rsid w:val="00821D16"/>
    <w:rsid w:val="00821FC6"/>
    <w:rsid w:val="00822470"/>
    <w:rsid w:val="00822E81"/>
    <w:rsid w:val="008235DB"/>
    <w:rsid w:val="0082403C"/>
    <w:rsid w:val="00824402"/>
    <w:rsid w:val="008247EF"/>
    <w:rsid w:val="00824AB4"/>
    <w:rsid w:val="00824B06"/>
    <w:rsid w:val="00824B7F"/>
    <w:rsid w:val="008257E6"/>
    <w:rsid w:val="00825C42"/>
    <w:rsid w:val="00825D25"/>
    <w:rsid w:val="00825FC4"/>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5CA"/>
    <w:rsid w:val="00832344"/>
    <w:rsid w:val="0083258E"/>
    <w:rsid w:val="00832B4F"/>
    <w:rsid w:val="0083352D"/>
    <w:rsid w:val="00833BBB"/>
    <w:rsid w:val="0083416A"/>
    <w:rsid w:val="008347F6"/>
    <w:rsid w:val="00835020"/>
    <w:rsid w:val="00835449"/>
    <w:rsid w:val="00835554"/>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D9C"/>
    <w:rsid w:val="00844E80"/>
    <w:rsid w:val="0084570F"/>
    <w:rsid w:val="00846717"/>
    <w:rsid w:val="00846FE7"/>
    <w:rsid w:val="00847252"/>
    <w:rsid w:val="00850365"/>
    <w:rsid w:val="008503BE"/>
    <w:rsid w:val="00850CB1"/>
    <w:rsid w:val="00851398"/>
    <w:rsid w:val="008516B6"/>
    <w:rsid w:val="00851883"/>
    <w:rsid w:val="00851CE4"/>
    <w:rsid w:val="00851DE0"/>
    <w:rsid w:val="008522BA"/>
    <w:rsid w:val="0085296C"/>
    <w:rsid w:val="00852C99"/>
    <w:rsid w:val="00853320"/>
    <w:rsid w:val="00853493"/>
    <w:rsid w:val="00853681"/>
    <w:rsid w:val="00853932"/>
    <w:rsid w:val="00854D5D"/>
    <w:rsid w:val="0085606F"/>
    <w:rsid w:val="00856360"/>
    <w:rsid w:val="0085639C"/>
    <w:rsid w:val="00856911"/>
    <w:rsid w:val="00856930"/>
    <w:rsid w:val="00856F4F"/>
    <w:rsid w:val="00857C52"/>
    <w:rsid w:val="00857DDD"/>
    <w:rsid w:val="008601A7"/>
    <w:rsid w:val="0086053D"/>
    <w:rsid w:val="008612A9"/>
    <w:rsid w:val="0086228A"/>
    <w:rsid w:val="0086332D"/>
    <w:rsid w:val="00863EEE"/>
    <w:rsid w:val="0086401D"/>
    <w:rsid w:val="008643D8"/>
    <w:rsid w:val="00865616"/>
    <w:rsid w:val="00866955"/>
    <w:rsid w:val="008670D3"/>
    <w:rsid w:val="00867353"/>
    <w:rsid w:val="008676F2"/>
    <w:rsid w:val="008677FD"/>
    <w:rsid w:val="00867D8D"/>
    <w:rsid w:val="00867E3F"/>
    <w:rsid w:val="008700A7"/>
    <w:rsid w:val="008702A0"/>
    <w:rsid w:val="008706D4"/>
    <w:rsid w:val="00870F8A"/>
    <w:rsid w:val="008719A4"/>
    <w:rsid w:val="00871C61"/>
    <w:rsid w:val="00871D23"/>
    <w:rsid w:val="00871E7E"/>
    <w:rsid w:val="00872312"/>
    <w:rsid w:val="00872667"/>
    <w:rsid w:val="00872983"/>
    <w:rsid w:val="00873636"/>
    <w:rsid w:val="00873F62"/>
    <w:rsid w:val="00874312"/>
    <w:rsid w:val="0087437C"/>
    <w:rsid w:val="00874999"/>
    <w:rsid w:val="00874A2D"/>
    <w:rsid w:val="00875838"/>
    <w:rsid w:val="00875CD7"/>
    <w:rsid w:val="00875E9B"/>
    <w:rsid w:val="008766F2"/>
    <w:rsid w:val="00876B4D"/>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D28"/>
    <w:rsid w:val="00890FAF"/>
    <w:rsid w:val="00891627"/>
    <w:rsid w:val="00891678"/>
    <w:rsid w:val="0089266A"/>
    <w:rsid w:val="0089282C"/>
    <w:rsid w:val="0089318A"/>
    <w:rsid w:val="00893503"/>
    <w:rsid w:val="00893ED7"/>
    <w:rsid w:val="008941E3"/>
    <w:rsid w:val="00894682"/>
    <w:rsid w:val="00894A88"/>
    <w:rsid w:val="00894BA4"/>
    <w:rsid w:val="00894D8D"/>
    <w:rsid w:val="00894E4D"/>
    <w:rsid w:val="00895386"/>
    <w:rsid w:val="008961E9"/>
    <w:rsid w:val="00896393"/>
    <w:rsid w:val="008968B5"/>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716C"/>
    <w:rsid w:val="008B723F"/>
    <w:rsid w:val="008B7265"/>
    <w:rsid w:val="008B7A1C"/>
    <w:rsid w:val="008B7A2E"/>
    <w:rsid w:val="008B7AC0"/>
    <w:rsid w:val="008B7B5C"/>
    <w:rsid w:val="008B7DB2"/>
    <w:rsid w:val="008C0706"/>
    <w:rsid w:val="008C0C3A"/>
    <w:rsid w:val="008C0C99"/>
    <w:rsid w:val="008C0F3A"/>
    <w:rsid w:val="008C119B"/>
    <w:rsid w:val="008C1259"/>
    <w:rsid w:val="008C1763"/>
    <w:rsid w:val="008C1B00"/>
    <w:rsid w:val="008C2017"/>
    <w:rsid w:val="008C349E"/>
    <w:rsid w:val="008C35C2"/>
    <w:rsid w:val="008C3792"/>
    <w:rsid w:val="008C3B33"/>
    <w:rsid w:val="008C3DC9"/>
    <w:rsid w:val="008C3F15"/>
    <w:rsid w:val="008C3F84"/>
    <w:rsid w:val="008C4958"/>
    <w:rsid w:val="008C4BAA"/>
    <w:rsid w:val="008C4D62"/>
    <w:rsid w:val="008C4E4D"/>
    <w:rsid w:val="008C53C3"/>
    <w:rsid w:val="008C53DA"/>
    <w:rsid w:val="008C5430"/>
    <w:rsid w:val="008C5637"/>
    <w:rsid w:val="008C59E5"/>
    <w:rsid w:val="008C6AE8"/>
    <w:rsid w:val="008C6B66"/>
    <w:rsid w:val="008C748E"/>
    <w:rsid w:val="008C7573"/>
    <w:rsid w:val="008C7AF9"/>
    <w:rsid w:val="008C7B10"/>
    <w:rsid w:val="008C7D65"/>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696"/>
    <w:rsid w:val="008D4F6F"/>
    <w:rsid w:val="008D5241"/>
    <w:rsid w:val="008D5349"/>
    <w:rsid w:val="008D587F"/>
    <w:rsid w:val="008D58DE"/>
    <w:rsid w:val="008D66BD"/>
    <w:rsid w:val="008D6879"/>
    <w:rsid w:val="008D6BD6"/>
    <w:rsid w:val="008D6D1A"/>
    <w:rsid w:val="008D6E7E"/>
    <w:rsid w:val="008D78F8"/>
    <w:rsid w:val="008E065E"/>
    <w:rsid w:val="008E0927"/>
    <w:rsid w:val="008E09F7"/>
    <w:rsid w:val="008E13ED"/>
    <w:rsid w:val="008E1909"/>
    <w:rsid w:val="008E199C"/>
    <w:rsid w:val="008E1E14"/>
    <w:rsid w:val="008E3646"/>
    <w:rsid w:val="008E3C1F"/>
    <w:rsid w:val="008E4193"/>
    <w:rsid w:val="008E5EB4"/>
    <w:rsid w:val="008E60A3"/>
    <w:rsid w:val="008E6519"/>
    <w:rsid w:val="008E7FCD"/>
    <w:rsid w:val="008F019F"/>
    <w:rsid w:val="008F0280"/>
    <w:rsid w:val="008F04DC"/>
    <w:rsid w:val="008F0B89"/>
    <w:rsid w:val="008F0C83"/>
    <w:rsid w:val="008F0F40"/>
    <w:rsid w:val="008F11D4"/>
    <w:rsid w:val="008F1275"/>
    <w:rsid w:val="008F1913"/>
    <w:rsid w:val="008F1CAB"/>
    <w:rsid w:val="008F1EAB"/>
    <w:rsid w:val="008F33DC"/>
    <w:rsid w:val="008F3B37"/>
    <w:rsid w:val="008F4388"/>
    <w:rsid w:val="008F4399"/>
    <w:rsid w:val="008F4411"/>
    <w:rsid w:val="008F477F"/>
    <w:rsid w:val="008F48C1"/>
    <w:rsid w:val="008F521A"/>
    <w:rsid w:val="008F56DF"/>
    <w:rsid w:val="008F5815"/>
    <w:rsid w:val="008F59A8"/>
    <w:rsid w:val="008F5B30"/>
    <w:rsid w:val="008F5BD9"/>
    <w:rsid w:val="008F5C60"/>
    <w:rsid w:val="008F5DDA"/>
    <w:rsid w:val="008F6023"/>
    <w:rsid w:val="008F63ED"/>
    <w:rsid w:val="008F6E83"/>
    <w:rsid w:val="008F795D"/>
    <w:rsid w:val="008F7AEF"/>
    <w:rsid w:val="008F7B9A"/>
    <w:rsid w:val="00900454"/>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16D"/>
    <w:rsid w:val="0092536E"/>
    <w:rsid w:val="00925940"/>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6"/>
    <w:rsid w:val="009312C5"/>
    <w:rsid w:val="00931388"/>
    <w:rsid w:val="00931543"/>
    <w:rsid w:val="00931BD9"/>
    <w:rsid w:val="009322B6"/>
    <w:rsid w:val="00932C72"/>
    <w:rsid w:val="00932D23"/>
    <w:rsid w:val="00932E39"/>
    <w:rsid w:val="00933134"/>
    <w:rsid w:val="009331F0"/>
    <w:rsid w:val="009336D6"/>
    <w:rsid w:val="0093374A"/>
    <w:rsid w:val="0093383E"/>
    <w:rsid w:val="00933D4C"/>
    <w:rsid w:val="00933FF3"/>
    <w:rsid w:val="00934024"/>
    <w:rsid w:val="00935403"/>
    <w:rsid w:val="0093540D"/>
    <w:rsid w:val="00935B20"/>
    <w:rsid w:val="0093618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80B"/>
    <w:rsid w:val="0094591F"/>
    <w:rsid w:val="00945B54"/>
    <w:rsid w:val="00945C05"/>
    <w:rsid w:val="00946945"/>
    <w:rsid w:val="00946C38"/>
    <w:rsid w:val="00946C77"/>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F2F"/>
    <w:rsid w:val="00964253"/>
    <w:rsid w:val="0096430A"/>
    <w:rsid w:val="00964632"/>
    <w:rsid w:val="00964FBE"/>
    <w:rsid w:val="0096509A"/>
    <w:rsid w:val="009653A5"/>
    <w:rsid w:val="0096554B"/>
    <w:rsid w:val="0096584A"/>
    <w:rsid w:val="00965885"/>
    <w:rsid w:val="00965F38"/>
    <w:rsid w:val="0096629B"/>
    <w:rsid w:val="009666A8"/>
    <w:rsid w:val="00966828"/>
    <w:rsid w:val="00967344"/>
    <w:rsid w:val="0096779F"/>
    <w:rsid w:val="0097014A"/>
    <w:rsid w:val="00971246"/>
    <w:rsid w:val="00971F08"/>
    <w:rsid w:val="0097225B"/>
    <w:rsid w:val="0097262C"/>
    <w:rsid w:val="00972858"/>
    <w:rsid w:val="00972896"/>
    <w:rsid w:val="009728E5"/>
    <w:rsid w:val="00972ABE"/>
    <w:rsid w:val="00972B56"/>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10A2"/>
    <w:rsid w:val="009822BD"/>
    <w:rsid w:val="009834CF"/>
    <w:rsid w:val="009837D7"/>
    <w:rsid w:val="00983A7B"/>
    <w:rsid w:val="009848AC"/>
    <w:rsid w:val="00984DAD"/>
    <w:rsid w:val="00985253"/>
    <w:rsid w:val="00985303"/>
    <w:rsid w:val="009853B3"/>
    <w:rsid w:val="00985AB3"/>
    <w:rsid w:val="0098606B"/>
    <w:rsid w:val="00986DEA"/>
    <w:rsid w:val="00986EDD"/>
    <w:rsid w:val="00987239"/>
    <w:rsid w:val="009872EC"/>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C86"/>
    <w:rsid w:val="009B0CE8"/>
    <w:rsid w:val="009B0FA2"/>
    <w:rsid w:val="009B1B98"/>
    <w:rsid w:val="009B1F30"/>
    <w:rsid w:val="009B27B1"/>
    <w:rsid w:val="009B2F40"/>
    <w:rsid w:val="009B309E"/>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F10"/>
    <w:rsid w:val="009C2266"/>
    <w:rsid w:val="009C2C7D"/>
    <w:rsid w:val="009C2DC7"/>
    <w:rsid w:val="009C3611"/>
    <w:rsid w:val="009C3766"/>
    <w:rsid w:val="009C3F4D"/>
    <w:rsid w:val="009C403E"/>
    <w:rsid w:val="009C4AB6"/>
    <w:rsid w:val="009C4D4B"/>
    <w:rsid w:val="009C513A"/>
    <w:rsid w:val="009C5212"/>
    <w:rsid w:val="009C52C1"/>
    <w:rsid w:val="009C57B4"/>
    <w:rsid w:val="009C64DD"/>
    <w:rsid w:val="009C680A"/>
    <w:rsid w:val="009C6898"/>
    <w:rsid w:val="009C68F7"/>
    <w:rsid w:val="009C691B"/>
    <w:rsid w:val="009C6920"/>
    <w:rsid w:val="009C6A94"/>
    <w:rsid w:val="009C6F59"/>
    <w:rsid w:val="009C72AA"/>
    <w:rsid w:val="009C7432"/>
    <w:rsid w:val="009C7602"/>
    <w:rsid w:val="009C7974"/>
    <w:rsid w:val="009D0617"/>
    <w:rsid w:val="009D0AF1"/>
    <w:rsid w:val="009D1734"/>
    <w:rsid w:val="009D1810"/>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3442"/>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F05F5"/>
    <w:rsid w:val="009F08F3"/>
    <w:rsid w:val="009F09E1"/>
    <w:rsid w:val="009F09F5"/>
    <w:rsid w:val="009F1B51"/>
    <w:rsid w:val="009F33D1"/>
    <w:rsid w:val="009F344F"/>
    <w:rsid w:val="009F346F"/>
    <w:rsid w:val="009F44C1"/>
    <w:rsid w:val="009F54FB"/>
    <w:rsid w:val="009F57D4"/>
    <w:rsid w:val="009F5C5D"/>
    <w:rsid w:val="009F6177"/>
    <w:rsid w:val="009F619B"/>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C6"/>
    <w:rsid w:val="00A04893"/>
    <w:rsid w:val="00A048A8"/>
    <w:rsid w:val="00A04C0B"/>
    <w:rsid w:val="00A04F49"/>
    <w:rsid w:val="00A05003"/>
    <w:rsid w:val="00A052CD"/>
    <w:rsid w:val="00A052D5"/>
    <w:rsid w:val="00A057B1"/>
    <w:rsid w:val="00A05861"/>
    <w:rsid w:val="00A05CE5"/>
    <w:rsid w:val="00A060E3"/>
    <w:rsid w:val="00A06988"/>
    <w:rsid w:val="00A1050D"/>
    <w:rsid w:val="00A10B1D"/>
    <w:rsid w:val="00A10CDB"/>
    <w:rsid w:val="00A1101D"/>
    <w:rsid w:val="00A1157B"/>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1EB7"/>
    <w:rsid w:val="00A22280"/>
    <w:rsid w:val="00A222AF"/>
    <w:rsid w:val="00A2288D"/>
    <w:rsid w:val="00A230FA"/>
    <w:rsid w:val="00A231B0"/>
    <w:rsid w:val="00A23286"/>
    <w:rsid w:val="00A2351A"/>
    <w:rsid w:val="00A23707"/>
    <w:rsid w:val="00A23A98"/>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230"/>
    <w:rsid w:val="00A30484"/>
    <w:rsid w:val="00A30888"/>
    <w:rsid w:val="00A31873"/>
    <w:rsid w:val="00A31AB3"/>
    <w:rsid w:val="00A32227"/>
    <w:rsid w:val="00A3236A"/>
    <w:rsid w:val="00A32466"/>
    <w:rsid w:val="00A32E34"/>
    <w:rsid w:val="00A336CA"/>
    <w:rsid w:val="00A3448A"/>
    <w:rsid w:val="00A35697"/>
    <w:rsid w:val="00A35882"/>
    <w:rsid w:val="00A35A5C"/>
    <w:rsid w:val="00A35A74"/>
    <w:rsid w:val="00A35BD1"/>
    <w:rsid w:val="00A35D90"/>
    <w:rsid w:val="00A36297"/>
    <w:rsid w:val="00A36522"/>
    <w:rsid w:val="00A3690E"/>
    <w:rsid w:val="00A372F5"/>
    <w:rsid w:val="00A3784C"/>
    <w:rsid w:val="00A378AE"/>
    <w:rsid w:val="00A37AE9"/>
    <w:rsid w:val="00A40466"/>
    <w:rsid w:val="00A405B7"/>
    <w:rsid w:val="00A40795"/>
    <w:rsid w:val="00A40B12"/>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406"/>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4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423"/>
    <w:rsid w:val="00A61499"/>
    <w:rsid w:val="00A61B50"/>
    <w:rsid w:val="00A61D6F"/>
    <w:rsid w:val="00A61E39"/>
    <w:rsid w:val="00A61F8B"/>
    <w:rsid w:val="00A62896"/>
    <w:rsid w:val="00A62947"/>
    <w:rsid w:val="00A62A77"/>
    <w:rsid w:val="00A62AFE"/>
    <w:rsid w:val="00A6315A"/>
    <w:rsid w:val="00A632B8"/>
    <w:rsid w:val="00A633E3"/>
    <w:rsid w:val="00A63483"/>
    <w:rsid w:val="00A63C71"/>
    <w:rsid w:val="00A64156"/>
    <w:rsid w:val="00A646B9"/>
    <w:rsid w:val="00A6483A"/>
    <w:rsid w:val="00A64873"/>
    <w:rsid w:val="00A64CFB"/>
    <w:rsid w:val="00A657D7"/>
    <w:rsid w:val="00A659EE"/>
    <w:rsid w:val="00A65C2C"/>
    <w:rsid w:val="00A65E5A"/>
    <w:rsid w:val="00A660AC"/>
    <w:rsid w:val="00A66743"/>
    <w:rsid w:val="00A66D8F"/>
    <w:rsid w:val="00A6773E"/>
    <w:rsid w:val="00A67E6C"/>
    <w:rsid w:val="00A70096"/>
    <w:rsid w:val="00A71028"/>
    <w:rsid w:val="00A71B99"/>
    <w:rsid w:val="00A71DD3"/>
    <w:rsid w:val="00A71E9E"/>
    <w:rsid w:val="00A7231D"/>
    <w:rsid w:val="00A7244E"/>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CC4"/>
    <w:rsid w:val="00A81EA0"/>
    <w:rsid w:val="00A82102"/>
    <w:rsid w:val="00A83584"/>
    <w:rsid w:val="00A83E99"/>
    <w:rsid w:val="00A84453"/>
    <w:rsid w:val="00A84685"/>
    <w:rsid w:val="00A84740"/>
    <w:rsid w:val="00A849CC"/>
    <w:rsid w:val="00A84C72"/>
    <w:rsid w:val="00A84D65"/>
    <w:rsid w:val="00A85425"/>
    <w:rsid w:val="00A8560E"/>
    <w:rsid w:val="00A86516"/>
    <w:rsid w:val="00A866A6"/>
    <w:rsid w:val="00A86984"/>
    <w:rsid w:val="00A87330"/>
    <w:rsid w:val="00A87484"/>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11C"/>
    <w:rsid w:val="00A9666C"/>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8AB"/>
    <w:rsid w:val="00AA3DFF"/>
    <w:rsid w:val="00AA415E"/>
    <w:rsid w:val="00AA47F8"/>
    <w:rsid w:val="00AA489A"/>
    <w:rsid w:val="00AA5002"/>
    <w:rsid w:val="00AA51D6"/>
    <w:rsid w:val="00AA5AE6"/>
    <w:rsid w:val="00AA5BE6"/>
    <w:rsid w:val="00AA5DB4"/>
    <w:rsid w:val="00AA6547"/>
    <w:rsid w:val="00AA679A"/>
    <w:rsid w:val="00AA680E"/>
    <w:rsid w:val="00AA7172"/>
    <w:rsid w:val="00AA72CB"/>
    <w:rsid w:val="00AA7A8C"/>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B8"/>
    <w:rsid w:val="00AB51DD"/>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85"/>
    <w:rsid w:val="00AC1F9E"/>
    <w:rsid w:val="00AC29D7"/>
    <w:rsid w:val="00AC2DB1"/>
    <w:rsid w:val="00AC2ECD"/>
    <w:rsid w:val="00AC2FC5"/>
    <w:rsid w:val="00AC3119"/>
    <w:rsid w:val="00AC33D5"/>
    <w:rsid w:val="00AC3DB4"/>
    <w:rsid w:val="00AC3E33"/>
    <w:rsid w:val="00AC41D9"/>
    <w:rsid w:val="00AC49FB"/>
    <w:rsid w:val="00AC52E4"/>
    <w:rsid w:val="00AC5821"/>
    <w:rsid w:val="00AC5A10"/>
    <w:rsid w:val="00AC5AA2"/>
    <w:rsid w:val="00AC6625"/>
    <w:rsid w:val="00AC67C0"/>
    <w:rsid w:val="00AC6C31"/>
    <w:rsid w:val="00AC7010"/>
    <w:rsid w:val="00AC70A2"/>
    <w:rsid w:val="00AD00F8"/>
    <w:rsid w:val="00AD0AA3"/>
    <w:rsid w:val="00AD0AAC"/>
    <w:rsid w:val="00AD0C20"/>
    <w:rsid w:val="00AD103A"/>
    <w:rsid w:val="00AD1450"/>
    <w:rsid w:val="00AD14F2"/>
    <w:rsid w:val="00AD163A"/>
    <w:rsid w:val="00AD169B"/>
    <w:rsid w:val="00AD1A05"/>
    <w:rsid w:val="00AD1CD8"/>
    <w:rsid w:val="00AD1E0D"/>
    <w:rsid w:val="00AD1FC5"/>
    <w:rsid w:val="00AD2106"/>
    <w:rsid w:val="00AD3D09"/>
    <w:rsid w:val="00AD3F94"/>
    <w:rsid w:val="00AD4A5A"/>
    <w:rsid w:val="00AD5303"/>
    <w:rsid w:val="00AD5E8B"/>
    <w:rsid w:val="00AD6012"/>
    <w:rsid w:val="00AD66ED"/>
    <w:rsid w:val="00AD724E"/>
    <w:rsid w:val="00AD731D"/>
    <w:rsid w:val="00AD76BB"/>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C5D"/>
    <w:rsid w:val="00AF1D44"/>
    <w:rsid w:val="00AF1E51"/>
    <w:rsid w:val="00AF25BA"/>
    <w:rsid w:val="00AF287C"/>
    <w:rsid w:val="00AF39E6"/>
    <w:rsid w:val="00AF42D7"/>
    <w:rsid w:val="00AF45B2"/>
    <w:rsid w:val="00AF5174"/>
    <w:rsid w:val="00AF5899"/>
    <w:rsid w:val="00AF59FF"/>
    <w:rsid w:val="00AF5B03"/>
    <w:rsid w:val="00AF6654"/>
    <w:rsid w:val="00AF75F8"/>
    <w:rsid w:val="00AF7616"/>
    <w:rsid w:val="00AF7A22"/>
    <w:rsid w:val="00B006FE"/>
    <w:rsid w:val="00B007CB"/>
    <w:rsid w:val="00B00A67"/>
    <w:rsid w:val="00B00BF4"/>
    <w:rsid w:val="00B017A5"/>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90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BE"/>
    <w:rsid w:val="00B451D4"/>
    <w:rsid w:val="00B4579B"/>
    <w:rsid w:val="00B458DE"/>
    <w:rsid w:val="00B45A52"/>
    <w:rsid w:val="00B45F4D"/>
    <w:rsid w:val="00B46175"/>
    <w:rsid w:val="00B463B3"/>
    <w:rsid w:val="00B4665D"/>
    <w:rsid w:val="00B46920"/>
    <w:rsid w:val="00B46C17"/>
    <w:rsid w:val="00B46E7B"/>
    <w:rsid w:val="00B475C4"/>
    <w:rsid w:val="00B50AD3"/>
    <w:rsid w:val="00B50D2A"/>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6CA8"/>
    <w:rsid w:val="00B5745B"/>
    <w:rsid w:val="00B601F7"/>
    <w:rsid w:val="00B60A7D"/>
    <w:rsid w:val="00B610CF"/>
    <w:rsid w:val="00B61206"/>
    <w:rsid w:val="00B61318"/>
    <w:rsid w:val="00B61569"/>
    <w:rsid w:val="00B618F4"/>
    <w:rsid w:val="00B62257"/>
    <w:rsid w:val="00B623E6"/>
    <w:rsid w:val="00B630CD"/>
    <w:rsid w:val="00B63771"/>
    <w:rsid w:val="00B63907"/>
    <w:rsid w:val="00B6555B"/>
    <w:rsid w:val="00B65568"/>
    <w:rsid w:val="00B65744"/>
    <w:rsid w:val="00B65C37"/>
    <w:rsid w:val="00B65FBE"/>
    <w:rsid w:val="00B6602D"/>
    <w:rsid w:val="00B660AB"/>
    <w:rsid w:val="00B662A2"/>
    <w:rsid w:val="00B664C7"/>
    <w:rsid w:val="00B66E0D"/>
    <w:rsid w:val="00B67484"/>
    <w:rsid w:val="00B67539"/>
    <w:rsid w:val="00B675E0"/>
    <w:rsid w:val="00B67BA8"/>
    <w:rsid w:val="00B70073"/>
    <w:rsid w:val="00B701AC"/>
    <w:rsid w:val="00B70699"/>
    <w:rsid w:val="00B7073E"/>
    <w:rsid w:val="00B71302"/>
    <w:rsid w:val="00B715DC"/>
    <w:rsid w:val="00B71635"/>
    <w:rsid w:val="00B71684"/>
    <w:rsid w:val="00B71830"/>
    <w:rsid w:val="00B71D61"/>
    <w:rsid w:val="00B72723"/>
    <w:rsid w:val="00B72848"/>
    <w:rsid w:val="00B72C0B"/>
    <w:rsid w:val="00B73432"/>
    <w:rsid w:val="00B739F6"/>
    <w:rsid w:val="00B74FB5"/>
    <w:rsid w:val="00B75074"/>
    <w:rsid w:val="00B75AB7"/>
    <w:rsid w:val="00B75AEE"/>
    <w:rsid w:val="00B7614C"/>
    <w:rsid w:val="00B76386"/>
    <w:rsid w:val="00B770C1"/>
    <w:rsid w:val="00B771BA"/>
    <w:rsid w:val="00B77724"/>
    <w:rsid w:val="00B8095E"/>
    <w:rsid w:val="00B80F4E"/>
    <w:rsid w:val="00B81254"/>
    <w:rsid w:val="00B81505"/>
    <w:rsid w:val="00B81A6C"/>
    <w:rsid w:val="00B81FAA"/>
    <w:rsid w:val="00B82A62"/>
    <w:rsid w:val="00B82D7F"/>
    <w:rsid w:val="00B833C4"/>
    <w:rsid w:val="00B8349A"/>
    <w:rsid w:val="00B8379C"/>
    <w:rsid w:val="00B83B34"/>
    <w:rsid w:val="00B845B7"/>
    <w:rsid w:val="00B84651"/>
    <w:rsid w:val="00B84AE9"/>
    <w:rsid w:val="00B84E59"/>
    <w:rsid w:val="00B853EB"/>
    <w:rsid w:val="00B8554B"/>
    <w:rsid w:val="00B858A2"/>
    <w:rsid w:val="00B85DE5"/>
    <w:rsid w:val="00B8620E"/>
    <w:rsid w:val="00B869BD"/>
    <w:rsid w:val="00B87603"/>
    <w:rsid w:val="00B87E15"/>
    <w:rsid w:val="00B901F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D17"/>
    <w:rsid w:val="00B96E67"/>
    <w:rsid w:val="00B96F6C"/>
    <w:rsid w:val="00B979F8"/>
    <w:rsid w:val="00BA025E"/>
    <w:rsid w:val="00BA0619"/>
    <w:rsid w:val="00BA09AE"/>
    <w:rsid w:val="00BA0BCD"/>
    <w:rsid w:val="00BA1DB4"/>
    <w:rsid w:val="00BA2197"/>
    <w:rsid w:val="00BA2280"/>
    <w:rsid w:val="00BA23AF"/>
    <w:rsid w:val="00BA261C"/>
    <w:rsid w:val="00BA2A08"/>
    <w:rsid w:val="00BA34A0"/>
    <w:rsid w:val="00BA3D78"/>
    <w:rsid w:val="00BA40E1"/>
    <w:rsid w:val="00BA467E"/>
    <w:rsid w:val="00BA4B6A"/>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FBE"/>
    <w:rsid w:val="00BC236B"/>
    <w:rsid w:val="00BC274F"/>
    <w:rsid w:val="00BC29CB"/>
    <w:rsid w:val="00BC2D53"/>
    <w:rsid w:val="00BC2DD5"/>
    <w:rsid w:val="00BC3053"/>
    <w:rsid w:val="00BC3943"/>
    <w:rsid w:val="00BC3EF2"/>
    <w:rsid w:val="00BC3F68"/>
    <w:rsid w:val="00BC3FBD"/>
    <w:rsid w:val="00BC484C"/>
    <w:rsid w:val="00BC4C7B"/>
    <w:rsid w:val="00BC4D2E"/>
    <w:rsid w:val="00BC5694"/>
    <w:rsid w:val="00BC5D0F"/>
    <w:rsid w:val="00BC5E56"/>
    <w:rsid w:val="00BC6488"/>
    <w:rsid w:val="00BC67F9"/>
    <w:rsid w:val="00BC6E24"/>
    <w:rsid w:val="00BC7148"/>
    <w:rsid w:val="00BC783A"/>
    <w:rsid w:val="00BD036A"/>
    <w:rsid w:val="00BD0E54"/>
    <w:rsid w:val="00BD1CFB"/>
    <w:rsid w:val="00BD20FD"/>
    <w:rsid w:val="00BD27CF"/>
    <w:rsid w:val="00BD3BB7"/>
    <w:rsid w:val="00BD3FAD"/>
    <w:rsid w:val="00BD42F5"/>
    <w:rsid w:val="00BD460C"/>
    <w:rsid w:val="00BD47EC"/>
    <w:rsid w:val="00BD48AC"/>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FF3"/>
    <w:rsid w:val="00BE1181"/>
    <w:rsid w:val="00BE11A9"/>
    <w:rsid w:val="00BE1234"/>
    <w:rsid w:val="00BE1426"/>
    <w:rsid w:val="00BE2141"/>
    <w:rsid w:val="00BE268B"/>
    <w:rsid w:val="00BE26BB"/>
    <w:rsid w:val="00BE2A15"/>
    <w:rsid w:val="00BE2CE6"/>
    <w:rsid w:val="00BE2D7C"/>
    <w:rsid w:val="00BE2E2B"/>
    <w:rsid w:val="00BE2FA6"/>
    <w:rsid w:val="00BE32D3"/>
    <w:rsid w:val="00BE333F"/>
    <w:rsid w:val="00BE391E"/>
    <w:rsid w:val="00BE392A"/>
    <w:rsid w:val="00BE3974"/>
    <w:rsid w:val="00BE404E"/>
    <w:rsid w:val="00BE4250"/>
    <w:rsid w:val="00BE4A5B"/>
    <w:rsid w:val="00BE5083"/>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4196"/>
    <w:rsid w:val="00BF43CE"/>
    <w:rsid w:val="00BF44A3"/>
    <w:rsid w:val="00BF45B9"/>
    <w:rsid w:val="00BF4850"/>
    <w:rsid w:val="00BF6034"/>
    <w:rsid w:val="00BF660D"/>
    <w:rsid w:val="00BF6EB0"/>
    <w:rsid w:val="00BF6F69"/>
    <w:rsid w:val="00BF6FBD"/>
    <w:rsid w:val="00BF74C7"/>
    <w:rsid w:val="00BF7A33"/>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FD"/>
    <w:rsid w:val="00C1201D"/>
    <w:rsid w:val="00C12107"/>
    <w:rsid w:val="00C12EC4"/>
    <w:rsid w:val="00C1343B"/>
    <w:rsid w:val="00C13D23"/>
    <w:rsid w:val="00C13D3C"/>
    <w:rsid w:val="00C14368"/>
    <w:rsid w:val="00C146DE"/>
    <w:rsid w:val="00C14D4B"/>
    <w:rsid w:val="00C14EF9"/>
    <w:rsid w:val="00C15297"/>
    <w:rsid w:val="00C154BB"/>
    <w:rsid w:val="00C154BE"/>
    <w:rsid w:val="00C15830"/>
    <w:rsid w:val="00C15B5F"/>
    <w:rsid w:val="00C1608A"/>
    <w:rsid w:val="00C160CF"/>
    <w:rsid w:val="00C1664D"/>
    <w:rsid w:val="00C16D1E"/>
    <w:rsid w:val="00C16DB9"/>
    <w:rsid w:val="00C16E25"/>
    <w:rsid w:val="00C16E84"/>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50C0"/>
    <w:rsid w:val="00C2551A"/>
    <w:rsid w:val="00C259CF"/>
    <w:rsid w:val="00C25E91"/>
    <w:rsid w:val="00C26018"/>
    <w:rsid w:val="00C268E6"/>
    <w:rsid w:val="00C2691A"/>
    <w:rsid w:val="00C2713F"/>
    <w:rsid w:val="00C279B5"/>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9EF"/>
    <w:rsid w:val="00C34D28"/>
    <w:rsid w:val="00C3544C"/>
    <w:rsid w:val="00C356A1"/>
    <w:rsid w:val="00C35B6E"/>
    <w:rsid w:val="00C35F3B"/>
    <w:rsid w:val="00C36385"/>
    <w:rsid w:val="00C363E2"/>
    <w:rsid w:val="00C36C5D"/>
    <w:rsid w:val="00C36D43"/>
    <w:rsid w:val="00C36FC2"/>
    <w:rsid w:val="00C3719D"/>
    <w:rsid w:val="00C37CB2"/>
    <w:rsid w:val="00C37F29"/>
    <w:rsid w:val="00C40827"/>
    <w:rsid w:val="00C40D91"/>
    <w:rsid w:val="00C40FAD"/>
    <w:rsid w:val="00C411C3"/>
    <w:rsid w:val="00C41C03"/>
    <w:rsid w:val="00C41DA5"/>
    <w:rsid w:val="00C41E73"/>
    <w:rsid w:val="00C41F7B"/>
    <w:rsid w:val="00C4216F"/>
    <w:rsid w:val="00C43B71"/>
    <w:rsid w:val="00C43DCC"/>
    <w:rsid w:val="00C442CD"/>
    <w:rsid w:val="00C449D6"/>
    <w:rsid w:val="00C456BC"/>
    <w:rsid w:val="00C45D94"/>
    <w:rsid w:val="00C463C9"/>
    <w:rsid w:val="00C46489"/>
    <w:rsid w:val="00C473A5"/>
    <w:rsid w:val="00C47564"/>
    <w:rsid w:val="00C479A8"/>
    <w:rsid w:val="00C47C15"/>
    <w:rsid w:val="00C5001D"/>
    <w:rsid w:val="00C50289"/>
    <w:rsid w:val="00C505AE"/>
    <w:rsid w:val="00C50FFB"/>
    <w:rsid w:val="00C510AE"/>
    <w:rsid w:val="00C51B99"/>
    <w:rsid w:val="00C51FDB"/>
    <w:rsid w:val="00C522DF"/>
    <w:rsid w:val="00C523A5"/>
    <w:rsid w:val="00C5264B"/>
    <w:rsid w:val="00C52996"/>
    <w:rsid w:val="00C52F45"/>
    <w:rsid w:val="00C53593"/>
    <w:rsid w:val="00C537C5"/>
    <w:rsid w:val="00C53886"/>
    <w:rsid w:val="00C53DA2"/>
    <w:rsid w:val="00C53E53"/>
    <w:rsid w:val="00C545C2"/>
    <w:rsid w:val="00C54995"/>
    <w:rsid w:val="00C54B2B"/>
    <w:rsid w:val="00C54D41"/>
    <w:rsid w:val="00C54FBA"/>
    <w:rsid w:val="00C55069"/>
    <w:rsid w:val="00C55834"/>
    <w:rsid w:val="00C55924"/>
    <w:rsid w:val="00C55F0D"/>
    <w:rsid w:val="00C55FD8"/>
    <w:rsid w:val="00C56505"/>
    <w:rsid w:val="00C56D75"/>
    <w:rsid w:val="00C57256"/>
    <w:rsid w:val="00C572C8"/>
    <w:rsid w:val="00C57555"/>
    <w:rsid w:val="00C60783"/>
    <w:rsid w:val="00C60786"/>
    <w:rsid w:val="00C60BA0"/>
    <w:rsid w:val="00C61ACD"/>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17A0"/>
    <w:rsid w:val="00C71848"/>
    <w:rsid w:val="00C72093"/>
    <w:rsid w:val="00C72AAB"/>
    <w:rsid w:val="00C72DD0"/>
    <w:rsid w:val="00C72EF4"/>
    <w:rsid w:val="00C730EE"/>
    <w:rsid w:val="00C73C3A"/>
    <w:rsid w:val="00C73D30"/>
    <w:rsid w:val="00C73F52"/>
    <w:rsid w:val="00C744FE"/>
    <w:rsid w:val="00C75BD8"/>
    <w:rsid w:val="00C75BE4"/>
    <w:rsid w:val="00C75CE3"/>
    <w:rsid w:val="00C75CF2"/>
    <w:rsid w:val="00C75D2F"/>
    <w:rsid w:val="00C767BE"/>
    <w:rsid w:val="00C76A5B"/>
    <w:rsid w:val="00C76E3C"/>
    <w:rsid w:val="00C77E7C"/>
    <w:rsid w:val="00C81568"/>
    <w:rsid w:val="00C8290D"/>
    <w:rsid w:val="00C837B8"/>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680"/>
    <w:rsid w:val="00C91F3A"/>
    <w:rsid w:val="00C921A1"/>
    <w:rsid w:val="00C9252C"/>
    <w:rsid w:val="00C92656"/>
    <w:rsid w:val="00C926CF"/>
    <w:rsid w:val="00C92CF1"/>
    <w:rsid w:val="00C92EC2"/>
    <w:rsid w:val="00C92FC0"/>
    <w:rsid w:val="00C93814"/>
    <w:rsid w:val="00C939B4"/>
    <w:rsid w:val="00C93C4B"/>
    <w:rsid w:val="00C944AB"/>
    <w:rsid w:val="00C947DC"/>
    <w:rsid w:val="00C94A68"/>
    <w:rsid w:val="00C95B40"/>
    <w:rsid w:val="00C9631F"/>
    <w:rsid w:val="00C96EFA"/>
    <w:rsid w:val="00C96F37"/>
    <w:rsid w:val="00C97611"/>
    <w:rsid w:val="00C97AAE"/>
    <w:rsid w:val="00CA0618"/>
    <w:rsid w:val="00CA0BD3"/>
    <w:rsid w:val="00CA1223"/>
    <w:rsid w:val="00CA13F5"/>
    <w:rsid w:val="00CA1802"/>
    <w:rsid w:val="00CA18AF"/>
    <w:rsid w:val="00CA1ED8"/>
    <w:rsid w:val="00CA1FE5"/>
    <w:rsid w:val="00CA2180"/>
    <w:rsid w:val="00CA23D0"/>
    <w:rsid w:val="00CA28FD"/>
    <w:rsid w:val="00CA293F"/>
    <w:rsid w:val="00CA2BC7"/>
    <w:rsid w:val="00CA2D3C"/>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7AA"/>
    <w:rsid w:val="00CB1901"/>
    <w:rsid w:val="00CB1F63"/>
    <w:rsid w:val="00CB21BE"/>
    <w:rsid w:val="00CB2AF8"/>
    <w:rsid w:val="00CB35BB"/>
    <w:rsid w:val="00CB3E8E"/>
    <w:rsid w:val="00CB4429"/>
    <w:rsid w:val="00CB5019"/>
    <w:rsid w:val="00CB50AA"/>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A37"/>
    <w:rsid w:val="00CC682B"/>
    <w:rsid w:val="00CC6CFC"/>
    <w:rsid w:val="00CC7B45"/>
    <w:rsid w:val="00CD0071"/>
    <w:rsid w:val="00CD0ABD"/>
    <w:rsid w:val="00CD1188"/>
    <w:rsid w:val="00CD14E7"/>
    <w:rsid w:val="00CD15E0"/>
    <w:rsid w:val="00CD182A"/>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493"/>
    <w:rsid w:val="00CE2A61"/>
    <w:rsid w:val="00CE2AB8"/>
    <w:rsid w:val="00CE3137"/>
    <w:rsid w:val="00CE325D"/>
    <w:rsid w:val="00CE3853"/>
    <w:rsid w:val="00CE3A2F"/>
    <w:rsid w:val="00CE4EED"/>
    <w:rsid w:val="00CE4FA7"/>
    <w:rsid w:val="00CE5C64"/>
    <w:rsid w:val="00CE6188"/>
    <w:rsid w:val="00CE69F3"/>
    <w:rsid w:val="00CE6F4C"/>
    <w:rsid w:val="00CE7561"/>
    <w:rsid w:val="00CE7C13"/>
    <w:rsid w:val="00CF09FB"/>
    <w:rsid w:val="00CF0A2C"/>
    <w:rsid w:val="00CF0E19"/>
    <w:rsid w:val="00CF1246"/>
    <w:rsid w:val="00CF1354"/>
    <w:rsid w:val="00CF1591"/>
    <w:rsid w:val="00CF1731"/>
    <w:rsid w:val="00CF1802"/>
    <w:rsid w:val="00CF21B5"/>
    <w:rsid w:val="00CF2DB6"/>
    <w:rsid w:val="00CF3706"/>
    <w:rsid w:val="00CF390E"/>
    <w:rsid w:val="00CF3AF3"/>
    <w:rsid w:val="00CF3B1F"/>
    <w:rsid w:val="00CF3BF6"/>
    <w:rsid w:val="00CF3D6D"/>
    <w:rsid w:val="00CF403D"/>
    <w:rsid w:val="00CF43F1"/>
    <w:rsid w:val="00CF4432"/>
    <w:rsid w:val="00CF4436"/>
    <w:rsid w:val="00CF49C9"/>
    <w:rsid w:val="00CF4F3E"/>
    <w:rsid w:val="00CF5BC5"/>
    <w:rsid w:val="00CF5E05"/>
    <w:rsid w:val="00CF625B"/>
    <w:rsid w:val="00CF687E"/>
    <w:rsid w:val="00CF6B17"/>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83B"/>
    <w:rsid w:val="00D05FC8"/>
    <w:rsid w:val="00D067FF"/>
    <w:rsid w:val="00D0704F"/>
    <w:rsid w:val="00D07690"/>
    <w:rsid w:val="00D07BA7"/>
    <w:rsid w:val="00D07BBE"/>
    <w:rsid w:val="00D07CC7"/>
    <w:rsid w:val="00D07CE4"/>
    <w:rsid w:val="00D10249"/>
    <w:rsid w:val="00D115C3"/>
    <w:rsid w:val="00D11784"/>
    <w:rsid w:val="00D11897"/>
    <w:rsid w:val="00D123FD"/>
    <w:rsid w:val="00D12C37"/>
    <w:rsid w:val="00D12C64"/>
    <w:rsid w:val="00D13135"/>
    <w:rsid w:val="00D139C3"/>
    <w:rsid w:val="00D13E4E"/>
    <w:rsid w:val="00D1433C"/>
    <w:rsid w:val="00D14426"/>
    <w:rsid w:val="00D14643"/>
    <w:rsid w:val="00D14A25"/>
    <w:rsid w:val="00D14C8B"/>
    <w:rsid w:val="00D1524F"/>
    <w:rsid w:val="00D15722"/>
    <w:rsid w:val="00D15B12"/>
    <w:rsid w:val="00D15DF4"/>
    <w:rsid w:val="00D1696E"/>
    <w:rsid w:val="00D16B23"/>
    <w:rsid w:val="00D16B7D"/>
    <w:rsid w:val="00D16C07"/>
    <w:rsid w:val="00D17349"/>
    <w:rsid w:val="00D174A3"/>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B3"/>
    <w:rsid w:val="00D24FA8"/>
    <w:rsid w:val="00D26958"/>
    <w:rsid w:val="00D26B27"/>
    <w:rsid w:val="00D26B2A"/>
    <w:rsid w:val="00D26E93"/>
    <w:rsid w:val="00D2704F"/>
    <w:rsid w:val="00D270A6"/>
    <w:rsid w:val="00D2715B"/>
    <w:rsid w:val="00D271F3"/>
    <w:rsid w:val="00D3044B"/>
    <w:rsid w:val="00D31789"/>
    <w:rsid w:val="00D31D92"/>
    <w:rsid w:val="00D31DBB"/>
    <w:rsid w:val="00D31DFC"/>
    <w:rsid w:val="00D32798"/>
    <w:rsid w:val="00D32D65"/>
    <w:rsid w:val="00D33E0B"/>
    <w:rsid w:val="00D34232"/>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8DF"/>
    <w:rsid w:val="00D4318F"/>
    <w:rsid w:val="00D438BF"/>
    <w:rsid w:val="00D4402D"/>
    <w:rsid w:val="00D440F8"/>
    <w:rsid w:val="00D44158"/>
    <w:rsid w:val="00D44AF8"/>
    <w:rsid w:val="00D44B79"/>
    <w:rsid w:val="00D4515C"/>
    <w:rsid w:val="00D45564"/>
    <w:rsid w:val="00D455F8"/>
    <w:rsid w:val="00D456B4"/>
    <w:rsid w:val="00D45C67"/>
    <w:rsid w:val="00D467F5"/>
    <w:rsid w:val="00D46DD3"/>
    <w:rsid w:val="00D476C1"/>
    <w:rsid w:val="00D47D35"/>
    <w:rsid w:val="00D50D5B"/>
    <w:rsid w:val="00D50EC2"/>
    <w:rsid w:val="00D515D5"/>
    <w:rsid w:val="00D528F9"/>
    <w:rsid w:val="00D52F18"/>
    <w:rsid w:val="00D53333"/>
    <w:rsid w:val="00D53346"/>
    <w:rsid w:val="00D537B6"/>
    <w:rsid w:val="00D53B2D"/>
    <w:rsid w:val="00D53E62"/>
    <w:rsid w:val="00D546FF"/>
    <w:rsid w:val="00D54B79"/>
    <w:rsid w:val="00D550CD"/>
    <w:rsid w:val="00D55805"/>
    <w:rsid w:val="00D55AD5"/>
    <w:rsid w:val="00D5665A"/>
    <w:rsid w:val="00D5690F"/>
    <w:rsid w:val="00D56E44"/>
    <w:rsid w:val="00D576CA"/>
    <w:rsid w:val="00D57E3E"/>
    <w:rsid w:val="00D60379"/>
    <w:rsid w:val="00D606A9"/>
    <w:rsid w:val="00D606FB"/>
    <w:rsid w:val="00D608AA"/>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2B6"/>
    <w:rsid w:val="00D63647"/>
    <w:rsid w:val="00D63696"/>
    <w:rsid w:val="00D6380C"/>
    <w:rsid w:val="00D63C2B"/>
    <w:rsid w:val="00D63FE9"/>
    <w:rsid w:val="00D64083"/>
    <w:rsid w:val="00D64423"/>
    <w:rsid w:val="00D646BB"/>
    <w:rsid w:val="00D64994"/>
    <w:rsid w:val="00D64CEA"/>
    <w:rsid w:val="00D652B5"/>
    <w:rsid w:val="00D65350"/>
    <w:rsid w:val="00D6597B"/>
    <w:rsid w:val="00D66155"/>
    <w:rsid w:val="00D66490"/>
    <w:rsid w:val="00D6726F"/>
    <w:rsid w:val="00D675A5"/>
    <w:rsid w:val="00D678E7"/>
    <w:rsid w:val="00D67CF0"/>
    <w:rsid w:val="00D708B0"/>
    <w:rsid w:val="00D70F5C"/>
    <w:rsid w:val="00D7223A"/>
    <w:rsid w:val="00D72A70"/>
    <w:rsid w:val="00D735FE"/>
    <w:rsid w:val="00D73C42"/>
    <w:rsid w:val="00D740AA"/>
    <w:rsid w:val="00D743D7"/>
    <w:rsid w:val="00D74923"/>
    <w:rsid w:val="00D749AE"/>
    <w:rsid w:val="00D75ABB"/>
    <w:rsid w:val="00D75CF1"/>
    <w:rsid w:val="00D76C9C"/>
    <w:rsid w:val="00D76DEF"/>
    <w:rsid w:val="00D7724E"/>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61B4"/>
    <w:rsid w:val="00D86709"/>
    <w:rsid w:val="00D86CA3"/>
    <w:rsid w:val="00D86F5D"/>
    <w:rsid w:val="00D871CE"/>
    <w:rsid w:val="00D87880"/>
    <w:rsid w:val="00D87B9B"/>
    <w:rsid w:val="00D903BA"/>
    <w:rsid w:val="00D90471"/>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406"/>
    <w:rsid w:val="00D948DC"/>
    <w:rsid w:val="00D94DD6"/>
    <w:rsid w:val="00D952DA"/>
    <w:rsid w:val="00DA0267"/>
    <w:rsid w:val="00DA0715"/>
    <w:rsid w:val="00DA15E0"/>
    <w:rsid w:val="00DA1B1D"/>
    <w:rsid w:val="00DA2764"/>
    <w:rsid w:val="00DA2B10"/>
    <w:rsid w:val="00DA305E"/>
    <w:rsid w:val="00DA32C5"/>
    <w:rsid w:val="00DA39CA"/>
    <w:rsid w:val="00DA3CA7"/>
    <w:rsid w:val="00DA3D5A"/>
    <w:rsid w:val="00DA3E3D"/>
    <w:rsid w:val="00DA4744"/>
    <w:rsid w:val="00DA5417"/>
    <w:rsid w:val="00DA5440"/>
    <w:rsid w:val="00DA56A9"/>
    <w:rsid w:val="00DA56E8"/>
    <w:rsid w:val="00DA595E"/>
    <w:rsid w:val="00DA5D39"/>
    <w:rsid w:val="00DA60BA"/>
    <w:rsid w:val="00DA6B80"/>
    <w:rsid w:val="00DA74F9"/>
    <w:rsid w:val="00DA75A1"/>
    <w:rsid w:val="00DB0A9F"/>
    <w:rsid w:val="00DB1107"/>
    <w:rsid w:val="00DB12FD"/>
    <w:rsid w:val="00DB1CCA"/>
    <w:rsid w:val="00DB1F89"/>
    <w:rsid w:val="00DB2007"/>
    <w:rsid w:val="00DB23D4"/>
    <w:rsid w:val="00DB2B4B"/>
    <w:rsid w:val="00DB377D"/>
    <w:rsid w:val="00DB39CD"/>
    <w:rsid w:val="00DB3A36"/>
    <w:rsid w:val="00DB3BA6"/>
    <w:rsid w:val="00DB4281"/>
    <w:rsid w:val="00DB46BD"/>
    <w:rsid w:val="00DB512F"/>
    <w:rsid w:val="00DB5777"/>
    <w:rsid w:val="00DB5CD9"/>
    <w:rsid w:val="00DB640F"/>
    <w:rsid w:val="00DB673F"/>
    <w:rsid w:val="00DB6821"/>
    <w:rsid w:val="00DB6865"/>
    <w:rsid w:val="00DB6BBD"/>
    <w:rsid w:val="00DB74B7"/>
    <w:rsid w:val="00DB74CE"/>
    <w:rsid w:val="00DB7651"/>
    <w:rsid w:val="00DB78DA"/>
    <w:rsid w:val="00DB7A4B"/>
    <w:rsid w:val="00DC0197"/>
    <w:rsid w:val="00DC03BC"/>
    <w:rsid w:val="00DC057E"/>
    <w:rsid w:val="00DC1CEE"/>
    <w:rsid w:val="00DC26B5"/>
    <w:rsid w:val="00DC2B00"/>
    <w:rsid w:val="00DC2D36"/>
    <w:rsid w:val="00DC367E"/>
    <w:rsid w:val="00DC3A7D"/>
    <w:rsid w:val="00DC3FDD"/>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A3E"/>
    <w:rsid w:val="00DD2C6F"/>
    <w:rsid w:val="00DD2E5F"/>
    <w:rsid w:val="00DD36D5"/>
    <w:rsid w:val="00DD3D55"/>
    <w:rsid w:val="00DD4E32"/>
    <w:rsid w:val="00DD5806"/>
    <w:rsid w:val="00DD5850"/>
    <w:rsid w:val="00DD598D"/>
    <w:rsid w:val="00DD604B"/>
    <w:rsid w:val="00DD687A"/>
    <w:rsid w:val="00DD68CF"/>
    <w:rsid w:val="00DD6A8B"/>
    <w:rsid w:val="00DE0566"/>
    <w:rsid w:val="00DE0A00"/>
    <w:rsid w:val="00DE0D79"/>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28B"/>
    <w:rsid w:val="00DF092F"/>
    <w:rsid w:val="00DF0B6E"/>
    <w:rsid w:val="00DF0F43"/>
    <w:rsid w:val="00DF1190"/>
    <w:rsid w:val="00DF11D8"/>
    <w:rsid w:val="00DF14E0"/>
    <w:rsid w:val="00DF15E0"/>
    <w:rsid w:val="00DF1B3E"/>
    <w:rsid w:val="00DF3408"/>
    <w:rsid w:val="00DF37A0"/>
    <w:rsid w:val="00DF3B97"/>
    <w:rsid w:val="00DF3BA7"/>
    <w:rsid w:val="00DF3BE8"/>
    <w:rsid w:val="00DF3D72"/>
    <w:rsid w:val="00DF42FA"/>
    <w:rsid w:val="00DF4672"/>
    <w:rsid w:val="00DF4AA4"/>
    <w:rsid w:val="00DF520D"/>
    <w:rsid w:val="00DF54EB"/>
    <w:rsid w:val="00DF57A8"/>
    <w:rsid w:val="00DF5A6E"/>
    <w:rsid w:val="00DF5D45"/>
    <w:rsid w:val="00DF6170"/>
    <w:rsid w:val="00DF6660"/>
    <w:rsid w:val="00DF66E1"/>
    <w:rsid w:val="00DF6C5E"/>
    <w:rsid w:val="00DF7A98"/>
    <w:rsid w:val="00DF7C08"/>
    <w:rsid w:val="00DF7FA7"/>
    <w:rsid w:val="00E00805"/>
    <w:rsid w:val="00E00A16"/>
    <w:rsid w:val="00E00AFA"/>
    <w:rsid w:val="00E00E4D"/>
    <w:rsid w:val="00E01637"/>
    <w:rsid w:val="00E01C51"/>
    <w:rsid w:val="00E01F48"/>
    <w:rsid w:val="00E0211C"/>
    <w:rsid w:val="00E0211D"/>
    <w:rsid w:val="00E02565"/>
    <w:rsid w:val="00E027BE"/>
    <w:rsid w:val="00E0301D"/>
    <w:rsid w:val="00E0351F"/>
    <w:rsid w:val="00E039DD"/>
    <w:rsid w:val="00E048EF"/>
    <w:rsid w:val="00E0501D"/>
    <w:rsid w:val="00E0564A"/>
    <w:rsid w:val="00E05B9A"/>
    <w:rsid w:val="00E05D49"/>
    <w:rsid w:val="00E068A3"/>
    <w:rsid w:val="00E06D39"/>
    <w:rsid w:val="00E0776C"/>
    <w:rsid w:val="00E0782D"/>
    <w:rsid w:val="00E0785F"/>
    <w:rsid w:val="00E11003"/>
    <w:rsid w:val="00E110E7"/>
    <w:rsid w:val="00E1142D"/>
    <w:rsid w:val="00E11B20"/>
    <w:rsid w:val="00E11B9A"/>
    <w:rsid w:val="00E12375"/>
    <w:rsid w:val="00E12891"/>
    <w:rsid w:val="00E137D3"/>
    <w:rsid w:val="00E13DDE"/>
    <w:rsid w:val="00E13E86"/>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381"/>
    <w:rsid w:val="00E2195D"/>
    <w:rsid w:val="00E219AA"/>
    <w:rsid w:val="00E2207B"/>
    <w:rsid w:val="00E22330"/>
    <w:rsid w:val="00E22F72"/>
    <w:rsid w:val="00E22FE9"/>
    <w:rsid w:val="00E23141"/>
    <w:rsid w:val="00E233D2"/>
    <w:rsid w:val="00E23A0F"/>
    <w:rsid w:val="00E23E45"/>
    <w:rsid w:val="00E24BCA"/>
    <w:rsid w:val="00E24C0B"/>
    <w:rsid w:val="00E24E5C"/>
    <w:rsid w:val="00E24EE3"/>
    <w:rsid w:val="00E2538B"/>
    <w:rsid w:val="00E25EFE"/>
    <w:rsid w:val="00E26842"/>
    <w:rsid w:val="00E26ACA"/>
    <w:rsid w:val="00E26D64"/>
    <w:rsid w:val="00E26EFC"/>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5051"/>
    <w:rsid w:val="00E35559"/>
    <w:rsid w:val="00E35986"/>
    <w:rsid w:val="00E35F3F"/>
    <w:rsid w:val="00E362DE"/>
    <w:rsid w:val="00E36F49"/>
    <w:rsid w:val="00E3723A"/>
    <w:rsid w:val="00E37860"/>
    <w:rsid w:val="00E37F1A"/>
    <w:rsid w:val="00E40185"/>
    <w:rsid w:val="00E404B2"/>
    <w:rsid w:val="00E407A2"/>
    <w:rsid w:val="00E40A64"/>
    <w:rsid w:val="00E40D5E"/>
    <w:rsid w:val="00E4195C"/>
    <w:rsid w:val="00E42152"/>
    <w:rsid w:val="00E421DD"/>
    <w:rsid w:val="00E43275"/>
    <w:rsid w:val="00E43BE1"/>
    <w:rsid w:val="00E446F1"/>
    <w:rsid w:val="00E453CA"/>
    <w:rsid w:val="00E455BD"/>
    <w:rsid w:val="00E45831"/>
    <w:rsid w:val="00E45C5B"/>
    <w:rsid w:val="00E46886"/>
    <w:rsid w:val="00E46F88"/>
    <w:rsid w:val="00E47126"/>
    <w:rsid w:val="00E473CD"/>
    <w:rsid w:val="00E478ED"/>
    <w:rsid w:val="00E47AEF"/>
    <w:rsid w:val="00E50CFD"/>
    <w:rsid w:val="00E50DF5"/>
    <w:rsid w:val="00E50F3F"/>
    <w:rsid w:val="00E511EE"/>
    <w:rsid w:val="00E517C1"/>
    <w:rsid w:val="00E51A7E"/>
    <w:rsid w:val="00E51B26"/>
    <w:rsid w:val="00E51FCE"/>
    <w:rsid w:val="00E526F3"/>
    <w:rsid w:val="00E52DC5"/>
    <w:rsid w:val="00E53907"/>
    <w:rsid w:val="00E53AB0"/>
    <w:rsid w:val="00E53B75"/>
    <w:rsid w:val="00E53EE7"/>
    <w:rsid w:val="00E54939"/>
    <w:rsid w:val="00E54C26"/>
    <w:rsid w:val="00E54E3B"/>
    <w:rsid w:val="00E554BB"/>
    <w:rsid w:val="00E5555C"/>
    <w:rsid w:val="00E55886"/>
    <w:rsid w:val="00E56AC5"/>
    <w:rsid w:val="00E57336"/>
    <w:rsid w:val="00E57565"/>
    <w:rsid w:val="00E57C1D"/>
    <w:rsid w:val="00E57E79"/>
    <w:rsid w:val="00E57F01"/>
    <w:rsid w:val="00E600F7"/>
    <w:rsid w:val="00E604E9"/>
    <w:rsid w:val="00E60ACB"/>
    <w:rsid w:val="00E60D66"/>
    <w:rsid w:val="00E61DF7"/>
    <w:rsid w:val="00E6294C"/>
    <w:rsid w:val="00E63838"/>
    <w:rsid w:val="00E64434"/>
    <w:rsid w:val="00E647C6"/>
    <w:rsid w:val="00E64C9B"/>
    <w:rsid w:val="00E65817"/>
    <w:rsid w:val="00E6661D"/>
    <w:rsid w:val="00E66F4D"/>
    <w:rsid w:val="00E67012"/>
    <w:rsid w:val="00E6721B"/>
    <w:rsid w:val="00E67402"/>
    <w:rsid w:val="00E676E0"/>
    <w:rsid w:val="00E677F4"/>
    <w:rsid w:val="00E67C51"/>
    <w:rsid w:val="00E67E4D"/>
    <w:rsid w:val="00E70719"/>
    <w:rsid w:val="00E70E76"/>
    <w:rsid w:val="00E711B0"/>
    <w:rsid w:val="00E71394"/>
    <w:rsid w:val="00E71932"/>
    <w:rsid w:val="00E72719"/>
    <w:rsid w:val="00E728DE"/>
    <w:rsid w:val="00E729DE"/>
    <w:rsid w:val="00E72EFC"/>
    <w:rsid w:val="00E73BA8"/>
    <w:rsid w:val="00E744C9"/>
    <w:rsid w:val="00E74792"/>
    <w:rsid w:val="00E74B7E"/>
    <w:rsid w:val="00E7500D"/>
    <w:rsid w:val="00E758EC"/>
    <w:rsid w:val="00E76309"/>
    <w:rsid w:val="00E76E6A"/>
    <w:rsid w:val="00E76F88"/>
    <w:rsid w:val="00E80076"/>
    <w:rsid w:val="00E80919"/>
    <w:rsid w:val="00E810CC"/>
    <w:rsid w:val="00E81597"/>
    <w:rsid w:val="00E81689"/>
    <w:rsid w:val="00E81BA7"/>
    <w:rsid w:val="00E81DE4"/>
    <w:rsid w:val="00E82272"/>
    <w:rsid w:val="00E8234C"/>
    <w:rsid w:val="00E82688"/>
    <w:rsid w:val="00E826C0"/>
    <w:rsid w:val="00E827C0"/>
    <w:rsid w:val="00E82DC9"/>
    <w:rsid w:val="00E82E01"/>
    <w:rsid w:val="00E82F6F"/>
    <w:rsid w:val="00E831E5"/>
    <w:rsid w:val="00E83395"/>
    <w:rsid w:val="00E83A7E"/>
    <w:rsid w:val="00E83AA9"/>
    <w:rsid w:val="00E83D03"/>
    <w:rsid w:val="00E841F7"/>
    <w:rsid w:val="00E8576D"/>
    <w:rsid w:val="00E85928"/>
    <w:rsid w:val="00E85B44"/>
    <w:rsid w:val="00E85BBB"/>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564"/>
    <w:rsid w:val="00E9291C"/>
    <w:rsid w:val="00E92982"/>
    <w:rsid w:val="00E92F3F"/>
    <w:rsid w:val="00E93FFE"/>
    <w:rsid w:val="00E94E6E"/>
    <w:rsid w:val="00E94F8A"/>
    <w:rsid w:val="00E9518D"/>
    <w:rsid w:val="00E95787"/>
    <w:rsid w:val="00E95882"/>
    <w:rsid w:val="00E96315"/>
    <w:rsid w:val="00E96BDA"/>
    <w:rsid w:val="00E96CA3"/>
    <w:rsid w:val="00E97088"/>
    <w:rsid w:val="00E9713D"/>
    <w:rsid w:val="00E972B2"/>
    <w:rsid w:val="00E97C11"/>
    <w:rsid w:val="00E97C7E"/>
    <w:rsid w:val="00E97FF2"/>
    <w:rsid w:val="00EA05E4"/>
    <w:rsid w:val="00EA0A40"/>
    <w:rsid w:val="00EA14B1"/>
    <w:rsid w:val="00EA1780"/>
    <w:rsid w:val="00EA2AB9"/>
    <w:rsid w:val="00EA39B8"/>
    <w:rsid w:val="00EA3BE2"/>
    <w:rsid w:val="00EA3ED9"/>
    <w:rsid w:val="00EA3F73"/>
    <w:rsid w:val="00EA42A7"/>
    <w:rsid w:val="00EA444D"/>
    <w:rsid w:val="00EA4806"/>
    <w:rsid w:val="00EA4AB9"/>
    <w:rsid w:val="00EA4BF6"/>
    <w:rsid w:val="00EA4E89"/>
    <w:rsid w:val="00EA5788"/>
    <w:rsid w:val="00EA5A05"/>
    <w:rsid w:val="00EA5A9B"/>
    <w:rsid w:val="00EA5C35"/>
    <w:rsid w:val="00EA650E"/>
    <w:rsid w:val="00EA6A90"/>
    <w:rsid w:val="00EA6CB3"/>
    <w:rsid w:val="00EA7A41"/>
    <w:rsid w:val="00EA7B81"/>
    <w:rsid w:val="00EA7D23"/>
    <w:rsid w:val="00EA7DDD"/>
    <w:rsid w:val="00EB077B"/>
    <w:rsid w:val="00EB0CBF"/>
    <w:rsid w:val="00EB108F"/>
    <w:rsid w:val="00EB12DE"/>
    <w:rsid w:val="00EB153B"/>
    <w:rsid w:val="00EB1D86"/>
    <w:rsid w:val="00EB2335"/>
    <w:rsid w:val="00EB338E"/>
    <w:rsid w:val="00EB3D40"/>
    <w:rsid w:val="00EB4407"/>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7C6"/>
    <w:rsid w:val="00EC2D0C"/>
    <w:rsid w:val="00EC30F9"/>
    <w:rsid w:val="00EC36E9"/>
    <w:rsid w:val="00EC384E"/>
    <w:rsid w:val="00EC4207"/>
    <w:rsid w:val="00EC436C"/>
    <w:rsid w:val="00EC4AF1"/>
    <w:rsid w:val="00EC52A6"/>
    <w:rsid w:val="00EC5447"/>
    <w:rsid w:val="00EC5653"/>
    <w:rsid w:val="00EC5D51"/>
    <w:rsid w:val="00EC5F27"/>
    <w:rsid w:val="00EC6100"/>
    <w:rsid w:val="00EC71CE"/>
    <w:rsid w:val="00EC7A0B"/>
    <w:rsid w:val="00EC7DB2"/>
    <w:rsid w:val="00ED0187"/>
    <w:rsid w:val="00ED0612"/>
    <w:rsid w:val="00ED0969"/>
    <w:rsid w:val="00ED0B92"/>
    <w:rsid w:val="00ED0BA9"/>
    <w:rsid w:val="00ED0C2D"/>
    <w:rsid w:val="00ED1006"/>
    <w:rsid w:val="00ED114E"/>
    <w:rsid w:val="00ED143B"/>
    <w:rsid w:val="00ED1BDF"/>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342D"/>
    <w:rsid w:val="00EE3803"/>
    <w:rsid w:val="00EE3820"/>
    <w:rsid w:val="00EE481A"/>
    <w:rsid w:val="00EE4D3E"/>
    <w:rsid w:val="00EE5272"/>
    <w:rsid w:val="00EE5B9A"/>
    <w:rsid w:val="00EE6209"/>
    <w:rsid w:val="00EE64AC"/>
    <w:rsid w:val="00EE6542"/>
    <w:rsid w:val="00EE6F9A"/>
    <w:rsid w:val="00EE704B"/>
    <w:rsid w:val="00EE7068"/>
    <w:rsid w:val="00EE767B"/>
    <w:rsid w:val="00EF0358"/>
    <w:rsid w:val="00EF07FE"/>
    <w:rsid w:val="00EF16B3"/>
    <w:rsid w:val="00EF18FE"/>
    <w:rsid w:val="00EF1A6E"/>
    <w:rsid w:val="00EF1F6F"/>
    <w:rsid w:val="00EF21FA"/>
    <w:rsid w:val="00EF240C"/>
    <w:rsid w:val="00EF2594"/>
    <w:rsid w:val="00EF2B31"/>
    <w:rsid w:val="00EF3233"/>
    <w:rsid w:val="00EF3CD4"/>
    <w:rsid w:val="00EF3E81"/>
    <w:rsid w:val="00EF3FF8"/>
    <w:rsid w:val="00EF4373"/>
    <w:rsid w:val="00EF521B"/>
    <w:rsid w:val="00EF5787"/>
    <w:rsid w:val="00EF6014"/>
    <w:rsid w:val="00EF60D0"/>
    <w:rsid w:val="00EF6318"/>
    <w:rsid w:val="00EF6A0B"/>
    <w:rsid w:val="00EF6B31"/>
    <w:rsid w:val="00EF6D50"/>
    <w:rsid w:val="00EF6DF5"/>
    <w:rsid w:val="00EF7064"/>
    <w:rsid w:val="00EF7089"/>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10629"/>
    <w:rsid w:val="00F1169E"/>
    <w:rsid w:val="00F118B1"/>
    <w:rsid w:val="00F125C8"/>
    <w:rsid w:val="00F125F5"/>
    <w:rsid w:val="00F134E8"/>
    <w:rsid w:val="00F13B98"/>
    <w:rsid w:val="00F13E0B"/>
    <w:rsid w:val="00F140C7"/>
    <w:rsid w:val="00F149E9"/>
    <w:rsid w:val="00F14FA5"/>
    <w:rsid w:val="00F15182"/>
    <w:rsid w:val="00F1527D"/>
    <w:rsid w:val="00F152EE"/>
    <w:rsid w:val="00F15941"/>
    <w:rsid w:val="00F15CBD"/>
    <w:rsid w:val="00F15FA5"/>
    <w:rsid w:val="00F16169"/>
    <w:rsid w:val="00F1693B"/>
    <w:rsid w:val="00F16D5E"/>
    <w:rsid w:val="00F16E7D"/>
    <w:rsid w:val="00F2035D"/>
    <w:rsid w:val="00F203E0"/>
    <w:rsid w:val="00F209B7"/>
    <w:rsid w:val="00F20D13"/>
    <w:rsid w:val="00F20F5C"/>
    <w:rsid w:val="00F20FA3"/>
    <w:rsid w:val="00F21616"/>
    <w:rsid w:val="00F21652"/>
    <w:rsid w:val="00F21793"/>
    <w:rsid w:val="00F21C40"/>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4B0"/>
    <w:rsid w:val="00F30828"/>
    <w:rsid w:val="00F30A2F"/>
    <w:rsid w:val="00F31381"/>
    <w:rsid w:val="00F313D6"/>
    <w:rsid w:val="00F31682"/>
    <w:rsid w:val="00F32463"/>
    <w:rsid w:val="00F3367D"/>
    <w:rsid w:val="00F33D09"/>
    <w:rsid w:val="00F34065"/>
    <w:rsid w:val="00F343D5"/>
    <w:rsid w:val="00F34FD9"/>
    <w:rsid w:val="00F35094"/>
    <w:rsid w:val="00F360FE"/>
    <w:rsid w:val="00F36C69"/>
    <w:rsid w:val="00F37BAB"/>
    <w:rsid w:val="00F40464"/>
    <w:rsid w:val="00F40978"/>
    <w:rsid w:val="00F40C4A"/>
    <w:rsid w:val="00F40E93"/>
    <w:rsid w:val="00F40EE8"/>
    <w:rsid w:val="00F40F0C"/>
    <w:rsid w:val="00F411E0"/>
    <w:rsid w:val="00F4180C"/>
    <w:rsid w:val="00F41B2B"/>
    <w:rsid w:val="00F41E30"/>
    <w:rsid w:val="00F421F4"/>
    <w:rsid w:val="00F42821"/>
    <w:rsid w:val="00F43893"/>
    <w:rsid w:val="00F4430F"/>
    <w:rsid w:val="00F44AEE"/>
    <w:rsid w:val="00F44B1A"/>
    <w:rsid w:val="00F462B7"/>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75F"/>
    <w:rsid w:val="00F53AA1"/>
    <w:rsid w:val="00F53B07"/>
    <w:rsid w:val="00F54413"/>
    <w:rsid w:val="00F549E1"/>
    <w:rsid w:val="00F54AAE"/>
    <w:rsid w:val="00F54DC1"/>
    <w:rsid w:val="00F54E29"/>
    <w:rsid w:val="00F551FD"/>
    <w:rsid w:val="00F55297"/>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C49"/>
    <w:rsid w:val="00F62C4C"/>
    <w:rsid w:val="00F62F09"/>
    <w:rsid w:val="00F6302A"/>
    <w:rsid w:val="00F63950"/>
    <w:rsid w:val="00F64BCC"/>
    <w:rsid w:val="00F64C2B"/>
    <w:rsid w:val="00F64D96"/>
    <w:rsid w:val="00F6518C"/>
    <w:rsid w:val="00F651BE"/>
    <w:rsid w:val="00F6596A"/>
    <w:rsid w:val="00F65C36"/>
    <w:rsid w:val="00F66DB9"/>
    <w:rsid w:val="00F671A2"/>
    <w:rsid w:val="00F67C86"/>
    <w:rsid w:val="00F67CDC"/>
    <w:rsid w:val="00F67F53"/>
    <w:rsid w:val="00F7025B"/>
    <w:rsid w:val="00F702B7"/>
    <w:rsid w:val="00F703BE"/>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582"/>
    <w:rsid w:val="00F75877"/>
    <w:rsid w:val="00F765B8"/>
    <w:rsid w:val="00F76B21"/>
    <w:rsid w:val="00F76EFA"/>
    <w:rsid w:val="00F77468"/>
    <w:rsid w:val="00F776F1"/>
    <w:rsid w:val="00F77B0C"/>
    <w:rsid w:val="00F800D5"/>
    <w:rsid w:val="00F804BE"/>
    <w:rsid w:val="00F80536"/>
    <w:rsid w:val="00F80819"/>
    <w:rsid w:val="00F80C9D"/>
    <w:rsid w:val="00F80FF8"/>
    <w:rsid w:val="00F81090"/>
    <w:rsid w:val="00F8111E"/>
    <w:rsid w:val="00F813FD"/>
    <w:rsid w:val="00F81623"/>
    <w:rsid w:val="00F817CE"/>
    <w:rsid w:val="00F81DE1"/>
    <w:rsid w:val="00F833C2"/>
    <w:rsid w:val="00F8353D"/>
    <w:rsid w:val="00F83601"/>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56A"/>
    <w:rsid w:val="00F907E5"/>
    <w:rsid w:val="00F90A20"/>
    <w:rsid w:val="00F90F8D"/>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BDB"/>
    <w:rsid w:val="00FA5FD4"/>
    <w:rsid w:val="00FA6461"/>
    <w:rsid w:val="00FA652D"/>
    <w:rsid w:val="00FA65E0"/>
    <w:rsid w:val="00FA6D7C"/>
    <w:rsid w:val="00FA775A"/>
    <w:rsid w:val="00FB0254"/>
    <w:rsid w:val="00FB032F"/>
    <w:rsid w:val="00FB037E"/>
    <w:rsid w:val="00FB1688"/>
    <w:rsid w:val="00FB2AA9"/>
    <w:rsid w:val="00FB3B5F"/>
    <w:rsid w:val="00FB40FB"/>
    <w:rsid w:val="00FB4370"/>
    <w:rsid w:val="00FB4C80"/>
    <w:rsid w:val="00FB516E"/>
    <w:rsid w:val="00FB5887"/>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7A"/>
    <w:rsid w:val="00FC413E"/>
    <w:rsid w:val="00FC42CC"/>
    <w:rsid w:val="00FC43FD"/>
    <w:rsid w:val="00FC4F9F"/>
    <w:rsid w:val="00FC516A"/>
    <w:rsid w:val="00FC51C5"/>
    <w:rsid w:val="00FC53BA"/>
    <w:rsid w:val="00FC54D2"/>
    <w:rsid w:val="00FC55B4"/>
    <w:rsid w:val="00FC5882"/>
    <w:rsid w:val="00FC5A1F"/>
    <w:rsid w:val="00FC5AD9"/>
    <w:rsid w:val="00FC5C2B"/>
    <w:rsid w:val="00FC5F98"/>
    <w:rsid w:val="00FC60C3"/>
    <w:rsid w:val="00FC6156"/>
    <w:rsid w:val="00FC68A7"/>
    <w:rsid w:val="00FC69DD"/>
    <w:rsid w:val="00FC6B71"/>
    <w:rsid w:val="00FC718C"/>
    <w:rsid w:val="00FC7429"/>
    <w:rsid w:val="00FC761E"/>
    <w:rsid w:val="00FC7F06"/>
    <w:rsid w:val="00FD07F6"/>
    <w:rsid w:val="00FD15DB"/>
    <w:rsid w:val="00FD1ABD"/>
    <w:rsid w:val="00FD1EC8"/>
    <w:rsid w:val="00FD1FDB"/>
    <w:rsid w:val="00FD2830"/>
    <w:rsid w:val="00FD31F8"/>
    <w:rsid w:val="00FD34C6"/>
    <w:rsid w:val="00FD350D"/>
    <w:rsid w:val="00FD3BA0"/>
    <w:rsid w:val="00FD3BF0"/>
    <w:rsid w:val="00FD403B"/>
    <w:rsid w:val="00FD443A"/>
    <w:rsid w:val="00FD47ED"/>
    <w:rsid w:val="00FD4C39"/>
    <w:rsid w:val="00FD4C75"/>
    <w:rsid w:val="00FD52A1"/>
    <w:rsid w:val="00FD5467"/>
    <w:rsid w:val="00FD72EE"/>
    <w:rsid w:val="00FD74DB"/>
    <w:rsid w:val="00FD7660"/>
    <w:rsid w:val="00FD7CEA"/>
    <w:rsid w:val="00FE014A"/>
    <w:rsid w:val="00FE0380"/>
    <w:rsid w:val="00FE03EB"/>
    <w:rsid w:val="00FE0655"/>
    <w:rsid w:val="00FE20C2"/>
    <w:rsid w:val="00FE22ED"/>
    <w:rsid w:val="00FE2365"/>
    <w:rsid w:val="00FE26C5"/>
    <w:rsid w:val="00FE283A"/>
    <w:rsid w:val="00FE2CE4"/>
    <w:rsid w:val="00FE2ECA"/>
    <w:rsid w:val="00FE2EDF"/>
    <w:rsid w:val="00FE3685"/>
    <w:rsid w:val="00FE37D7"/>
    <w:rsid w:val="00FE3DB0"/>
    <w:rsid w:val="00FE4163"/>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16F9"/>
    <w:rsid w:val="00FF233E"/>
    <w:rsid w:val="00FF2CA5"/>
    <w:rsid w:val="00FF2D11"/>
    <w:rsid w:val="00FF3024"/>
    <w:rsid w:val="00FF3864"/>
    <w:rsid w:val="00FF3EEB"/>
    <w:rsid w:val="00FF420E"/>
    <w:rsid w:val="00FF422C"/>
    <w:rsid w:val="00FF45A5"/>
    <w:rsid w:val="00FF5247"/>
    <w:rsid w:val="00FF55D3"/>
    <w:rsid w:val="00FF5C23"/>
    <w:rsid w:val="00FF5C91"/>
    <w:rsid w:val="00FF668E"/>
    <w:rsid w:val="00FF6709"/>
    <w:rsid w:val="026FACFB"/>
    <w:rsid w:val="09535A7C"/>
    <w:rsid w:val="0D782408"/>
    <w:rsid w:val="2A53A6DD"/>
    <w:rsid w:val="3FE6E8EB"/>
    <w:rsid w:val="6226CFF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E5A782F-06EA-429E-AA56-B0453789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2C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paragraph" w:customStyle="1" w:styleId="IvDbodytext">
    <w:name w:val="IvD bodytext"/>
    <w:basedOn w:val="BodyText"/>
    <w:link w:val="IvDbodytextChar"/>
    <w:qFormat/>
    <w:rsid w:val="00CF159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CF1591"/>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82360225">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7401171">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6DEAFE-E82C-43E3-8FB3-25FBCA2CE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2f282d3b-eb4a-4b09-b61f-b9593442e286"/>
    <ds:schemaRef ds:uri="http://schemas.microsoft.com/office/2006/documentManagement/types"/>
    <ds:schemaRef ds:uri="http://purl.org/dc/dcmitype/"/>
    <ds:schemaRef ds:uri="d8762117-8292-4133-b1c7-eab5c6487cfd"/>
    <ds:schemaRef ds:uri="http://schemas.microsoft.com/office/infopath/2007/PartnerControls"/>
    <ds:schemaRef ds:uri="http://schemas.openxmlformats.org/package/2006/metadata/core-properties"/>
    <ds:schemaRef ds:uri="http://purl.org/dc/elements/1.1/"/>
    <ds:schemaRef ds:uri="http://www.w3.org/XML/1998/namespace"/>
    <ds:schemaRef ds:uri="9b239327-9e80-40e4-b1b7-4394fed77a33"/>
    <ds:schemaRef ds:uri="http://schemas.microsoft.com/sharepoint/v3"/>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232</TotalTime>
  <Pages>3</Pages>
  <Words>1064</Words>
  <Characters>5893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6944</CharactersWithSpaces>
  <SharedDoc>false</SharedDoc>
  <HyperlinkBase/>
  <HLinks>
    <vt:vector size="30" baseType="variant">
      <vt:variant>
        <vt:i4>1966142</vt:i4>
      </vt:variant>
      <vt:variant>
        <vt:i4>17</vt:i4>
      </vt:variant>
      <vt:variant>
        <vt:i4>0</vt:i4>
      </vt:variant>
      <vt:variant>
        <vt:i4>5</vt:i4>
      </vt:variant>
      <vt:variant>
        <vt:lpwstr/>
      </vt:variant>
      <vt:variant>
        <vt:lpwstr>_Toc174039877</vt:lpwstr>
      </vt:variant>
      <vt:variant>
        <vt:i4>1966142</vt:i4>
      </vt:variant>
      <vt:variant>
        <vt:i4>14</vt:i4>
      </vt:variant>
      <vt:variant>
        <vt:i4>0</vt:i4>
      </vt:variant>
      <vt:variant>
        <vt:i4>5</vt:i4>
      </vt:variant>
      <vt:variant>
        <vt:lpwstr/>
      </vt:variant>
      <vt:variant>
        <vt:lpwstr>_Toc174039876</vt:lpwstr>
      </vt:variant>
      <vt:variant>
        <vt:i4>1966142</vt:i4>
      </vt:variant>
      <vt:variant>
        <vt:i4>8</vt:i4>
      </vt:variant>
      <vt:variant>
        <vt:i4>0</vt:i4>
      </vt:variant>
      <vt:variant>
        <vt:i4>5</vt:i4>
      </vt:variant>
      <vt:variant>
        <vt:lpwstr/>
      </vt:variant>
      <vt:variant>
        <vt:lpwstr>_Toc174039875</vt:lpwstr>
      </vt:variant>
      <vt:variant>
        <vt:i4>1966142</vt:i4>
      </vt:variant>
      <vt:variant>
        <vt:i4>5</vt:i4>
      </vt:variant>
      <vt:variant>
        <vt:i4>0</vt:i4>
      </vt:variant>
      <vt:variant>
        <vt:i4>5</vt:i4>
      </vt:variant>
      <vt:variant>
        <vt:lpwstr/>
      </vt:variant>
      <vt:variant>
        <vt:lpwstr>_Toc174039874</vt:lpwstr>
      </vt:variant>
      <vt:variant>
        <vt:i4>1966142</vt:i4>
      </vt:variant>
      <vt:variant>
        <vt:i4>2</vt:i4>
      </vt:variant>
      <vt:variant>
        <vt:i4>0</vt:i4>
      </vt:variant>
      <vt:variant>
        <vt:i4>5</vt:i4>
      </vt:variant>
      <vt:variant>
        <vt:lpwstr/>
      </vt:variant>
      <vt:variant>
        <vt:lpwstr>_Toc174039873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Håkan</cp:lastModifiedBy>
  <cp:revision>233</cp:revision>
  <cp:lastPrinted>2008-01-31T23:09:00Z</cp:lastPrinted>
  <dcterms:created xsi:type="dcterms:W3CDTF">2024-08-02T16:05:00Z</dcterms:created>
  <dcterms:modified xsi:type="dcterms:W3CDTF">2024-10-03T21:11:00Z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